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24FF" w:rsidRPr="009D021C" w:rsidRDefault="00605279" w:rsidP="009D021C">
      <w:pPr>
        <w:pStyle w:val="xmsonormal"/>
        <w:shd w:val="clear" w:color="auto" w:fill="002060"/>
        <w:tabs>
          <w:tab w:val="left" w:pos="1050"/>
          <w:tab w:val="center" w:pos="4680"/>
        </w:tabs>
        <w:jc w:val="center"/>
        <w:rPr>
          <w:rFonts w:ascii="Times New Roman" w:hAnsi="Times New Roman" w:cs="Times New Roman"/>
          <w:b/>
          <w:color w:val="FFC000"/>
          <w:spacing w:val="20"/>
          <w:sz w:val="34"/>
          <w:szCs w:val="34"/>
        </w:rPr>
      </w:pPr>
      <w:r w:rsidRPr="009D021C">
        <w:rPr>
          <w:rFonts w:ascii="Times New Roman" w:hAnsi="Times New Roman" w:cs="Times New Roman"/>
          <w:b/>
          <w:color w:val="FFC000"/>
          <w:spacing w:val="20"/>
          <w:sz w:val="34"/>
          <w:szCs w:val="34"/>
        </w:rPr>
        <w:t xml:space="preserve">FSBA 2020 </w:t>
      </w:r>
      <w:r w:rsidR="009D021C" w:rsidRPr="009D021C">
        <w:rPr>
          <w:rFonts w:ascii="Times New Roman" w:hAnsi="Times New Roman" w:cs="Times New Roman"/>
          <w:b/>
          <w:color w:val="FFC000"/>
          <w:spacing w:val="20"/>
          <w:sz w:val="34"/>
          <w:szCs w:val="34"/>
        </w:rPr>
        <w:t>Partner &amp; Annual Sponsor Resources</w:t>
      </w:r>
    </w:p>
    <w:p w:rsidR="00605279" w:rsidRPr="00DE533E" w:rsidRDefault="00DE533E" w:rsidP="00DE533E">
      <w:pPr>
        <w:pStyle w:val="xmsonormal"/>
        <w:jc w:val="center"/>
        <w:rPr>
          <w:rFonts w:ascii="Arial" w:hAnsi="Arial" w:cs="Arial"/>
          <w:sz w:val="24"/>
          <w:szCs w:val="24"/>
        </w:rPr>
      </w:pPr>
      <w:r w:rsidRPr="00DE533E">
        <w:rPr>
          <w:rFonts w:ascii="Arial" w:hAnsi="Arial" w:cs="Arial"/>
          <w:sz w:val="24"/>
          <w:szCs w:val="24"/>
        </w:rPr>
        <w:t xml:space="preserve">We truly value our partners and annual sponsors that help support FSBA’s mission: To increase student achievement through the development of effective board leadership and advocacy for public education. </w:t>
      </w:r>
      <w:r w:rsidR="00D924FF" w:rsidRPr="00DE533E">
        <w:rPr>
          <w:rFonts w:ascii="Arial" w:hAnsi="Arial" w:cs="Arial"/>
          <w:i/>
          <w:sz w:val="24"/>
          <w:szCs w:val="24"/>
        </w:rPr>
        <w:t>Please see below for special offers</w:t>
      </w:r>
      <w:r w:rsidRPr="00DE533E">
        <w:rPr>
          <w:rFonts w:ascii="Arial" w:hAnsi="Arial" w:cs="Arial"/>
          <w:i/>
          <w:sz w:val="24"/>
          <w:szCs w:val="24"/>
        </w:rPr>
        <w:t xml:space="preserve"> and resources</w:t>
      </w:r>
      <w:r w:rsidR="00D924FF" w:rsidRPr="00DE533E">
        <w:rPr>
          <w:rFonts w:ascii="Arial" w:hAnsi="Arial" w:cs="Arial"/>
          <w:i/>
          <w:sz w:val="24"/>
          <w:szCs w:val="24"/>
        </w:rPr>
        <w:t xml:space="preserve"> from FSBA Annual Sponsors during COVID-19 and school closures.</w:t>
      </w:r>
      <w:r w:rsidR="009D021C">
        <w:rPr>
          <w:rFonts w:ascii="Arial" w:hAnsi="Arial" w:cs="Arial"/>
          <w:i/>
          <w:sz w:val="24"/>
          <w:szCs w:val="24"/>
        </w:rPr>
        <w:t xml:space="preserve"> </w:t>
      </w:r>
    </w:p>
    <w:p w:rsidR="00DE533E" w:rsidRDefault="00DE533E" w:rsidP="00006244">
      <w:pPr>
        <w:pStyle w:val="xmsonormal"/>
        <w:rPr>
          <w:rFonts w:ascii="Roboto Light" w:hAnsi="Roboto Light"/>
        </w:rPr>
      </w:pPr>
    </w:p>
    <w:p w:rsidR="00DE533E" w:rsidRPr="00DE533E" w:rsidRDefault="00DE533E" w:rsidP="00DE533E">
      <w:pPr>
        <w:pStyle w:val="xmsonormal"/>
        <w:shd w:val="clear" w:color="auto" w:fill="002060"/>
        <w:tabs>
          <w:tab w:val="left" w:pos="1050"/>
          <w:tab w:val="center" w:pos="4680"/>
        </w:tabs>
        <w:jc w:val="center"/>
        <w:rPr>
          <w:rFonts w:ascii="Times New Roman" w:hAnsi="Times New Roman" w:cs="Times New Roman"/>
          <w:b/>
          <w:color w:val="FFFFFF" w:themeColor="background1"/>
          <w:spacing w:val="20"/>
          <w:sz w:val="40"/>
          <w:szCs w:val="40"/>
        </w:rPr>
      </w:pPr>
      <w:r w:rsidRPr="00DE533E">
        <w:rPr>
          <w:rFonts w:ascii="Times New Roman" w:hAnsi="Times New Roman" w:cs="Times New Roman"/>
          <w:b/>
          <w:color w:val="FFFFFF" w:themeColor="background1"/>
          <w:spacing w:val="20"/>
          <w:sz w:val="40"/>
          <w:szCs w:val="40"/>
        </w:rPr>
        <w:t>BoardDocs</w:t>
      </w:r>
    </w:p>
    <w:p w:rsidR="00DE533E" w:rsidRDefault="00DE533E" w:rsidP="00DE533E">
      <w:pPr>
        <w:pStyle w:val="NormalWeb"/>
        <w:spacing w:before="0" w:beforeAutospacing="0" w:line="360" w:lineRule="atLeast"/>
        <w:rPr>
          <w:rFonts w:ascii="Proxima Nova" w:hAnsi="Proxima Nova"/>
          <w:color w:val="171717"/>
        </w:rPr>
      </w:pPr>
      <w:r>
        <w:rPr>
          <w:rFonts w:ascii="Roboto Light" w:hAnsi="Roboto Light"/>
        </w:rPr>
        <w:br/>
      </w:r>
      <w:r>
        <w:rPr>
          <w:rFonts w:ascii="Roboto Light" w:hAnsi="Roboto Light"/>
          <w:noProof/>
        </w:rPr>
        <w:drawing>
          <wp:anchor distT="0" distB="0" distL="114300" distR="114300" simplePos="0" relativeHeight="251661312" behindDoc="0" locked="0" layoutInCell="1" allowOverlap="1">
            <wp:simplePos x="0" y="0"/>
            <wp:positionH relativeFrom="column">
              <wp:posOffset>0</wp:posOffset>
            </wp:positionH>
            <wp:positionV relativeFrom="paragraph">
              <wp:posOffset>231775</wp:posOffset>
            </wp:positionV>
            <wp:extent cx="2801620" cy="714375"/>
            <wp:effectExtent l="0" t="0" r="0"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boarddocsdiligent.png"/>
                    <pic:cNvPicPr/>
                  </pic:nvPicPr>
                  <pic:blipFill>
                    <a:blip r:embed="rId6">
                      <a:extLst>
                        <a:ext uri="{28A0092B-C50C-407E-A947-70E740481C1C}">
                          <a14:useLocalDpi xmlns:a14="http://schemas.microsoft.com/office/drawing/2010/main" val="0"/>
                        </a:ext>
                      </a:extLst>
                    </a:blip>
                    <a:stretch>
                      <a:fillRect/>
                    </a:stretch>
                  </pic:blipFill>
                  <pic:spPr>
                    <a:xfrm>
                      <a:off x="0" y="0"/>
                      <a:ext cx="2801620" cy="714375"/>
                    </a:xfrm>
                    <a:prstGeom prst="rect">
                      <a:avLst/>
                    </a:prstGeom>
                  </pic:spPr>
                </pic:pic>
              </a:graphicData>
            </a:graphic>
          </wp:anchor>
        </w:drawing>
      </w:r>
      <w:r w:rsidRPr="00DE533E">
        <w:rPr>
          <w:rStyle w:val="xmsonormal"/>
          <w:rFonts w:ascii="Proxima Nova" w:hAnsi="Proxima Nova"/>
          <w:color w:val="171717"/>
        </w:rPr>
        <w:t xml:space="preserve"> </w:t>
      </w:r>
      <w:r>
        <w:rPr>
          <w:rStyle w:val="Emphasis"/>
          <w:rFonts w:ascii="Proxima Nova" w:hAnsi="Proxima Nova"/>
          <w:color w:val="171717"/>
        </w:rPr>
        <w:t>Digital school board management solution will be made available to K-12 public school boards through the end of the school year.</w:t>
      </w:r>
    </w:p>
    <w:p w:rsidR="00DE533E" w:rsidRDefault="00DE533E" w:rsidP="00DE533E">
      <w:pPr>
        <w:pStyle w:val="NormalWeb"/>
        <w:spacing w:before="0" w:beforeAutospacing="0" w:line="200" w:lineRule="atLeast"/>
        <w:rPr>
          <w:rFonts w:ascii="Proxima Nova" w:hAnsi="Proxima Nova"/>
          <w:color w:val="171717"/>
        </w:rPr>
      </w:pPr>
      <w:r>
        <w:rPr>
          <w:rStyle w:val="Strong"/>
          <w:rFonts w:ascii="Proxima Nova" w:hAnsi="Proxima Nova"/>
          <w:color w:val="363636"/>
        </w:rPr>
        <w:t>MARCH 20, 2020 – NEW YORK</w:t>
      </w:r>
      <w:r>
        <w:rPr>
          <w:rFonts w:ascii="Proxima Nova" w:hAnsi="Proxima Nova"/>
          <w:color w:val="171717"/>
        </w:rPr>
        <w:t xml:space="preserve"> – Diligent Corporation announced today it will offer Community by Diligent, a modern governance solution that enables online school board meetings, free of charge to K-12 public school districts through at least the end of the school year.</w:t>
      </w:r>
    </w:p>
    <w:p w:rsidR="00DE533E" w:rsidRDefault="00DE533E" w:rsidP="00DE533E">
      <w:pPr>
        <w:pStyle w:val="NormalWeb"/>
        <w:spacing w:before="0" w:beforeAutospacing="0" w:line="200" w:lineRule="atLeast"/>
        <w:rPr>
          <w:rFonts w:ascii="Proxima Nova" w:hAnsi="Proxima Nova"/>
          <w:color w:val="171717"/>
        </w:rPr>
      </w:pPr>
      <w:r>
        <w:rPr>
          <w:rFonts w:ascii="Proxima Nova" w:hAnsi="Proxima Nova"/>
          <w:color w:val="171717"/>
        </w:rPr>
        <w:t>Faced with widespread closures due to COVID-19, school districts across the country are shifting classroom structures, changing policies, and adapting to the realities of “social distancing.” The changes impact not only students and faculty, but also school boards and administration, who are unable to hold business meetings in person while their districts are forced to shut down due to the risk of the novel coronavirus.</w:t>
      </w:r>
    </w:p>
    <w:p w:rsidR="00DE533E" w:rsidRDefault="00DE533E" w:rsidP="00DE533E">
      <w:pPr>
        <w:pStyle w:val="NormalWeb"/>
        <w:spacing w:before="0" w:beforeAutospacing="0" w:line="200" w:lineRule="atLeast"/>
        <w:rPr>
          <w:rFonts w:ascii="Proxima Nova" w:hAnsi="Proxima Nova"/>
          <w:color w:val="171717"/>
        </w:rPr>
      </w:pPr>
      <w:r>
        <w:rPr>
          <w:rStyle w:val="Strong"/>
          <w:rFonts w:ascii="Proxima Nova" w:hAnsi="Proxima Nova"/>
          <w:color w:val="363636"/>
        </w:rPr>
        <w:t>“</w:t>
      </w:r>
      <w:r>
        <w:rPr>
          <w:rFonts w:ascii="Proxima Nova" w:hAnsi="Proxima Nova"/>
          <w:color w:val="171717"/>
        </w:rPr>
        <w:t>In times of crisis, modern governance matters more than ever.” said Brian Stafford, CEO of Diligent. “School boards are facing an array of unprecedented challenges, but access to technology does not have to be one of them. At Diligent, we’re committed to putting communities first and want to support school boards who are in need of communication tools that allow remote access to critical information, enable decision-making, and allow community participation in meetings – even in this new entirely virtual world.”</w:t>
      </w:r>
    </w:p>
    <w:p w:rsidR="00D924FF" w:rsidRDefault="00DE533E" w:rsidP="00DE533E">
      <w:pPr>
        <w:pStyle w:val="NormalWeb"/>
        <w:spacing w:before="0" w:beforeAutospacing="0" w:line="200" w:lineRule="atLeast"/>
        <w:rPr>
          <w:rFonts w:ascii="Roboto Light" w:hAnsi="Roboto Light"/>
        </w:rPr>
      </w:pPr>
      <w:r>
        <w:rPr>
          <w:rFonts w:ascii="Proxima Nova" w:hAnsi="Proxima Nova"/>
          <w:color w:val="171717"/>
        </w:rPr>
        <w:t xml:space="preserve">To learn more about Community by Diligent or request free access, please visit: </w:t>
      </w:r>
      <w:hyperlink r:id="rId7" w:history="1">
        <w:r>
          <w:rPr>
            <w:rStyle w:val="Hyperlink"/>
            <w:rFonts w:ascii="proxima_nova_altbold" w:hAnsi="proxima_nova_altbold"/>
            <w:color w:val="D3222A"/>
            <w:u w:val="none"/>
          </w:rPr>
          <w:t>https://learn.diligent.com/crisis-communication-support</w:t>
        </w:r>
      </w:hyperlink>
      <w:r>
        <w:rPr>
          <w:rFonts w:ascii="Proxima Nova" w:hAnsi="Proxima Nova"/>
          <w:color w:val="171717"/>
        </w:rPr>
        <w:t>.</w:t>
      </w:r>
    </w:p>
    <w:p w:rsidR="00605279" w:rsidRPr="009D021C" w:rsidRDefault="00DE533E" w:rsidP="00DE533E">
      <w:pPr>
        <w:pStyle w:val="xmsonormal"/>
        <w:shd w:val="clear" w:color="auto" w:fill="002060"/>
        <w:tabs>
          <w:tab w:val="left" w:pos="1050"/>
          <w:tab w:val="center" w:pos="4680"/>
        </w:tabs>
        <w:jc w:val="center"/>
        <w:rPr>
          <w:rFonts w:ascii="Times New Roman" w:hAnsi="Times New Roman" w:cs="Times New Roman"/>
          <w:b/>
          <w:color w:val="FFC000"/>
          <w:spacing w:val="20"/>
          <w:sz w:val="36"/>
          <w:szCs w:val="36"/>
        </w:rPr>
      </w:pPr>
      <w:r w:rsidRPr="009D021C">
        <w:rPr>
          <w:rFonts w:ascii="Times New Roman" w:hAnsi="Times New Roman" w:cs="Times New Roman"/>
          <w:b/>
          <w:color w:val="FFFFFF" w:themeColor="background1"/>
          <w:spacing w:val="20"/>
          <w:sz w:val="36"/>
          <w:szCs w:val="36"/>
        </w:rPr>
        <w:t>Vocabulary.com</w:t>
      </w:r>
    </w:p>
    <w:p w:rsidR="00D924FF" w:rsidRDefault="00D924FF" w:rsidP="00006244">
      <w:pPr>
        <w:pStyle w:val="xmsonormal"/>
        <w:rPr>
          <w:rFonts w:ascii="Roboto Light" w:hAnsi="Roboto Light"/>
        </w:rPr>
      </w:pPr>
    </w:p>
    <w:tbl>
      <w:tblPr>
        <w:tblW w:w="5000" w:type="pct"/>
        <w:jc w:val="center"/>
        <w:tblCellMar>
          <w:left w:w="0" w:type="dxa"/>
          <w:right w:w="0" w:type="dxa"/>
        </w:tblCellMar>
        <w:tblLook w:val="04A0" w:firstRow="1" w:lastRow="0" w:firstColumn="1" w:lastColumn="0" w:noHBand="0" w:noVBand="1"/>
      </w:tblPr>
      <w:tblGrid>
        <w:gridCol w:w="9360"/>
      </w:tblGrid>
      <w:tr w:rsidR="00605279" w:rsidTr="00605279">
        <w:trPr>
          <w:jc w:val="center"/>
        </w:trPr>
        <w:tc>
          <w:tcPr>
            <w:tcW w:w="5000" w:type="pct"/>
            <w:hideMark/>
          </w:tcPr>
          <w:tbl>
            <w:tblPr>
              <w:tblW w:w="5000" w:type="pct"/>
              <w:tblCellMar>
                <w:left w:w="0" w:type="dxa"/>
                <w:right w:w="0" w:type="dxa"/>
              </w:tblCellMar>
              <w:tblLook w:val="04A0" w:firstRow="1" w:lastRow="0" w:firstColumn="1" w:lastColumn="0" w:noHBand="0" w:noVBand="1"/>
            </w:tblPr>
            <w:tblGrid>
              <w:gridCol w:w="9360"/>
            </w:tblGrid>
            <w:tr w:rsidR="00605279">
              <w:tc>
                <w:tcPr>
                  <w:tcW w:w="0" w:type="auto"/>
                  <w:hideMark/>
                </w:tcPr>
                <w:tbl>
                  <w:tblPr>
                    <w:tblW w:w="5000" w:type="pct"/>
                    <w:jc w:val="center"/>
                    <w:tblLook w:val="04A0" w:firstRow="1" w:lastRow="0" w:firstColumn="1" w:lastColumn="0" w:noHBand="0" w:noVBand="1"/>
                  </w:tblPr>
                  <w:tblGrid>
                    <w:gridCol w:w="9360"/>
                  </w:tblGrid>
                  <w:tr w:rsidR="00605279">
                    <w:trPr>
                      <w:jc w:val="center"/>
                    </w:trPr>
                    <w:tc>
                      <w:tcPr>
                        <w:tcW w:w="5000" w:type="pct"/>
                        <w:tcMar>
                          <w:top w:w="135" w:type="dxa"/>
                          <w:left w:w="0" w:type="dxa"/>
                          <w:bottom w:w="135" w:type="dxa"/>
                          <w:right w:w="0" w:type="dxa"/>
                        </w:tcMar>
                        <w:hideMark/>
                      </w:tcPr>
                      <w:tbl>
                        <w:tblPr>
                          <w:tblW w:w="4700" w:type="pct"/>
                          <w:jc w:val="center"/>
                          <w:tblCellMar>
                            <w:left w:w="0" w:type="dxa"/>
                            <w:right w:w="0" w:type="dxa"/>
                          </w:tblCellMar>
                          <w:tblLook w:val="04A0" w:firstRow="1" w:lastRow="0" w:firstColumn="1" w:lastColumn="0" w:noHBand="0" w:noVBand="1"/>
                        </w:tblPr>
                        <w:tblGrid>
                          <w:gridCol w:w="8798"/>
                        </w:tblGrid>
                        <w:tr w:rsidR="00605279">
                          <w:trPr>
                            <w:trHeight w:val="15"/>
                            <w:jc w:val="center"/>
                          </w:trPr>
                          <w:tc>
                            <w:tcPr>
                              <w:tcW w:w="0" w:type="auto"/>
                              <w:shd w:val="clear" w:color="auto" w:fill="8999AA"/>
                              <w:vAlign w:val="center"/>
                              <w:hideMark/>
                            </w:tcPr>
                            <w:p w:rsidR="00605279" w:rsidRDefault="00605279">
                              <w:pPr>
                                <w:spacing w:line="15" w:lineRule="atLeast"/>
                                <w:jc w:val="center"/>
                                <w:rPr>
                                  <w:rFonts w:ascii="Verdana" w:hAnsi="Verdana" w:cs="Times New Roman"/>
                                  <w:sz w:val="21"/>
                                  <w:szCs w:val="21"/>
                                </w:rPr>
                              </w:pPr>
                              <w:r>
                                <w:rPr>
                                  <w:rFonts w:ascii="Verdana" w:hAnsi="Verdana"/>
                                  <w:noProof/>
                                  <w:sz w:val="21"/>
                                  <w:szCs w:val="21"/>
                                </w:rPr>
                                <w:drawing>
                                  <wp:inline distT="0" distB="0" distL="0" distR="0">
                                    <wp:extent cx="47625" cy="9525"/>
                                    <wp:effectExtent l="0" t="0" r="0" b="0"/>
                                    <wp:docPr id="23" name="Picture 23" descr="https://imgssl.constantcontact.com/letters/images/1101116784221/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mgssl.constantcontact.com/letters/images/1101116784221/S.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625" cy="9525"/>
                                            </a:xfrm>
                                            <a:prstGeom prst="rect">
                                              <a:avLst/>
                                            </a:prstGeom>
                                            <a:noFill/>
                                            <a:ln>
                                              <a:noFill/>
                                            </a:ln>
                                          </pic:spPr>
                                        </pic:pic>
                                      </a:graphicData>
                                    </a:graphic>
                                  </wp:inline>
                                </w:drawing>
                              </w:r>
                            </w:p>
                          </w:tc>
                        </w:tr>
                      </w:tbl>
                      <w:p w:rsidR="00605279" w:rsidRDefault="00605279">
                        <w:pPr>
                          <w:jc w:val="center"/>
                          <w:rPr>
                            <w:rFonts w:ascii="Times New Roman" w:hAnsi="Times New Roman"/>
                            <w:sz w:val="20"/>
                            <w:szCs w:val="20"/>
                          </w:rPr>
                        </w:pPr>
                      </w:p>
                    </w:tc>
                  </w:tr>
                </w:tbl>
                <w:p w:rsidR="00605279" w:rsidRDefault="00605279">
                  <w:pPr>
                    <w:jc w:val="center"/>
                    <w:rPr>
                      <w:sz w:val="20"/>
                      <w:szCs w:val="20"/>
                    </w:rPr>
                  </w:pPr>
                </w:p>
              </w:tc>
            </w:tr>
          </w:tbl>
          <w:p w:rsidR="00605279" w:rsidRDefault="00605279">
            <w:pPr>
              <w:rPr>
                <w:sz w:val="20"/>
                <w:szCs w:val="20"/>
              </w:rPr>
            </w:pPr>
          </w:p>
        </w:tc>
      </w:tr>
    </w:tbl>
    <w:p w:rsidR="00605279" w:rsidRDefault="00605279" w:rsidP="00605279">
      <w:pPr>
        <w:jc w:val="center"/>
        <w:rPr>
          <w:rFonts w:ascii="Verdana" w:hAnsi="Verdana"/>
          <w:vanish/>
          <w:sz w:val="21"/>
          <w:szCs w:val="21"/>
        </w:rPr>
      </w:pPr>
    </w:p>
    <w:tbl>
      <w:tblPr>
        <w:tblW w:w="5000" w:type="pct"/>
        <w:jc w:val="center"/>
        <w:tblCellMar>
          <w:left w:w="0" w:type="dxa"/>
          <w:right w:w="0" w:type="dxa"/>
        </w:tblCellMar>
        <w:tblLook w:val="04A0" w:firstRow="1" w:lastRow="0" w:firstColumn="1" w:lastColumn="0" w:noHBand="0" w:noVBand="1"/>
      </w:tblPr>
      <w:tblGrid>
        <w:gridCol w:w="9360"/>
      </w:tblGrid>
      <w:tr w:rsidR="00605279" w:rsidTr="00605279">
        <w:trPr>
          <w:jc w:val="center"/>
        </w:trPr>
        <w:tc>
          <w:tcPr>
            <w:tcW w:w="5000" w:type="pct"/>
            <w:hideMark/>
          </w:tcPr>
          <w:tbl>
            <w:tblPr>
              <w:tblW w:w="5000" w:type="pct"/>
              <w:tblCellMar>
                <w:left w:w="0" w:type="dxa"/>
                <w:right w:w="0" w:type="dxa"/>
              </w:tblCellMar>
              <w:tblLook w:val="04A0" w:firstRow="1" w:lastRow="0" w:firstColumn="1" w:lastColumn="0" w:noHBand="0" w:noVBand="1"/>
            </w:tblPr>
            <w:tblGrid>
              <w:gridCol w:w="9360"/>
            </w:tblGrid>
            <w:tr w:rsidR="00605279">
              <w:tc>
                <w:tcPr>
                  <w:tcW w:w="0" w:type="auto"/>
                  <w:tcMar>
                    <w:top w:w="150" w:type="dxa"/>
                    <w:left w:w="300" w:type="dxa"/>
                    <w:bottom w:w="150" w:type="dxa"/>
                    <w:right w:w="300" w:type="dxa"/>
                  </w:tcMar>
                  <w:hideMark/>
                </w:tcPr>
                <w:tbl>
                  <w:tblPr>
                    <w:tblpPr w:leftFromText="45" w:rightFromText="115" w:vertAnchor="text"/>
                    <w:tblW w:w="0" w:type="auto"/>
                    <w:tblCellMar>
                      <w:left w:w="0" w:type="dxa"/>
                      <w:right w:w="0" w:type="dxa"/>
                    </w:tblCellMar>
                    <w:tblLook w:val="04A0" w:firstRow="1" w:lastRow="0" w:firstColumn="1" w:lastColumn="0" w:noHBand="0" w:noVBand="1"/>
                  </w:tblPr>
                  <w:tblGrid>
                    <w:gridCol w:w="4380"/>
                    <w:gridCol w:w="225"/>
                  </w:tblGrid>
                  <w:tr w:rsidR="00605279">
                    <w:trPr>
                      <w:trHeight w:val="15"/>
                    </w:trPr>
                    <w:tc>
                      <w:tcPr>
                        <w:tcW w:w="0" w:type="auto"/>
                        <w:hideMark/>
                      </w:tcPr>
                      <w:p w:rsidR="00605279" w:rsidRDefault="00605279">
                        <w:pPr>
                          <w:jc w:val="center"/>
                          <w:rPr>
                            <w:rFonts w:ascii="Verdana" w:hAnsi="Verdana"/>
                            <w:sz w:val="21"/>
                            <w:szCs w:val="21"/>
                          </w:rPr>
                        </w:pPr>
                        <w:r>
                          <w:rPr>
                            <w:rFonts w:ascii="Verdana" w:hAnsi="Verdana"/>
                            <w:noProof/>
                            <w:sz w:val="21"/>
                            <w:szCs w:val="21"/>
                          </w:rPr>
                          <w:drawing>
                            <wp:inline distT="0" distB="0" distL="0" distR="0">
                              <wp:extent cx="2771775" cy="476250"/>
                              <wp:effectExtent l="0" t="0" r="9525" b="0"/>
                              <wp:docPr id="22" name="Picture 22" descr="https://files.constantcontact.com/04448ca7401/17acd21e-946d-4afe-b4fe-8ff8d0abe28d.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files.constantcontact.com/04448ca7401/17acd21e-946d-4afe-b4fe-8ff8d0abe28d.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71775" cy="476250"/>
                                      </a:xfrm>
                                      <a:prstGeom prst="rect">
                                        <a:avLst/>
                                      </a:prstGeom>
                                      <a:noFill/>
                                      <a:ln>
                                        <a:noFill/>
                                      </a:ln>
                                    </pic:spPr>
                                  </pic:pic>
                                </a:graphicData>
                              </a:graphic>
                            </wp:inline>
                          </w:drawing>
                        </w:r>
                      </w:p>
                    </w:tc>
                    <w:tc>
                      <w:tcPr>
                        <w:tcW w:w="225" w:type="dxa"/>
                        <w:hideMark/>
                      </w:tcPr>
                      <w:p w:rsidR="00605279" w:rsidRDefault="00605279">
                        <w:pPr>
                          <w:spacing w:line="15" w:lineRule="atLeast"/>
                          <w:jc w:val="center"/>
                          <w:rPr>
                            <w:rFonts w:ascii="Verdana" w:hAnsi="Verdana"/>
                            <w:sz w:val="21"/>
                            <w:szCs w:val="21"/>
                          </w:rPr>
                        </w:pPr>
                        <w:r>
                          <w:rPr>
                            <w:rFonts w:ascii="Verdana" w:hAnsi="Verdana"/>
                            <w:noProof/>
                            <w:sz w:val="21"/>
                            <w:szCs w:val="21"/>
                          </w:rPr>
                          <w:drawing>
                            <wp:inline distT="0" distB="0" distL="0" distR="0">
                              <wp:extent cx="142875" cy="9525"/>
                              <wp:effectExtent l="0" t="0" r="0" b="0"/>
                              <wp:docPr id="21" name="Picture 21" descr="https://imgssl.constantcontact.com/letters/images/sys/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imgssl.constantcontact.com/letters/images/sys/S.g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2875" cy="9525"/>
                                      </a:xfrm>
                                      <a:prstGeom prst="rect">
                                        <a:avLst/>
                                      </a:prstGeom>
                                      <a:noFill/>
                                      <a:ln>
                                        <a:noFill/>
                                      </a:ln>
                                    </pic:spPr>
                                  </pic:pic>
                                </a:graphicData>
                              </a:graphic>
                            </wp:inline>
                          </w:drawing>
                        </w:r>
                      </w:p>
                    </w:tc>
                  </w:tr>
                  <w:tr w:rsidR="00605279">
                    <w:trPr>
                      <w:trHeight w:val="15"/>
                    </w:trPr>
                    <w:tc>
                      <w:tcPr>
                        <w:tcW w:w="0" w:type="auto"/>
                        <w:hideMark/>
                      </w:tcPr>
                      <w:p w:rsidR="00605279" w:rsidRDefault="00605279">
                        <w:pPr>
                          <w:spacing w:line="15" w:lineRule="atLeast"/>
                          <w:jc w:val="center"/>
                          <w:rPr>
                            <w:rFonts w:ascii="Verdana" w:hAnsi="Verdana"/>
                            <w:sz w:val="21"/>
                            <w:szCs w:val="21"/>
                          </w:rPr>
                        </w:pPr>
                        <w:r>
                          <w:rPr>
                            <w:rFonts w:ascii="Verdana" w:hAnsi="Verdana"/>
                            <w:noProof/>
                            <w:sz w:val="21"/>
                            <w:szCs w:val="21"/>
                          </w:rPr>
                          <w:drawing>
                            <wp:inline distT="0" distB="0" distL="0" distR="0">
                              <wp:extent cx="9525" cy="47625"/>
                              <wp:effectExtent l="0" t="0" r="0" b="0"/>
                              <wp:docPr id="20" name="Picture 20" descr="https://imgssl.constantcontact.com/letters/images/sys/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imgssl.constantcontact.com/letters/images/sys/S.g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25" cy="47625"/>
                                      </a:xfrm>
                                      <a:prstGeom prst="rect">
                                        <a:avLst/>
                                      </a:prstGeom>
                                      <a:noFill/>
                                      <a:ln>
                                        <a:noFill/>
                                      </a:ln>
                                    </pic:spPr>
                                  </pic:pic>
                                </a:graphicData>
                              </a:graphic>
                            </wp:inline>
                          </w:drawing>
                        </w:r>
                      </w:p>
                    </w:tc>
                    <w:tc>
                      <w:tcPr>
                        <w:tcW w:w="75" w:type="dxa"/>
                        <w:hideMark/>
                      </w:tcPr>
                      <w:p w:rsidR="00605279" w:rsidRDefault="00605279">
                        <w:pPr>
                          <w:spacing w:line="15" w:lineRule="atLeast"/>
                          <w:jc w:val="center"/>
                          <w:rPr>
                            <w:rFonts w:ascii="Verdana" w:hAnsi="Verdana"/>
                            <w:sz w:val="21"/>
                            <w:szCs w:val="21"/>
                          </w:rPr>
                        </w:pPr>
                        <w:r>
                          <w:rPr>
                            <w:rFonts w:ascii="Verdana" w:hAnsi="Verdana"/>
                            <w:noProof/>
                            <w:sz w:val="21"/>
                            <w:szCs w:val="21"/>
                          </w:rPr>
                          <w:drawing>
                            <wp:inline distT="0" distB="0" distL="0" distR="0">
                              <wp:extent cx="47625" cy="9525"/>
                              <wp:effectExtent l="0" t="0" r="0" b="0"/>
                              <wp:docPr id="19" name="Picture 19" descr="https://imgssl.constantcontact.com/letters/images/sys/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imgssl.constantcontact.com/letters/images/sys/S.g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25" cy="9525"/>
                                      </a:xfrm>
                                      <a:prstGeom prst="rect">
                                        <a:avLst/>
                                      </a:prstGeom>
                                      <a:noFill/>
                                      <a:ln>
                                        <a:noFill/>
                                      </a:ln>
                                    </pic:spPr>
                                  </pic:pic>
                                </a:graphicData>
                              </a:graphic>
                            </wp:inline>
                          </w:drawing>
                        </w:r>
                      </w:p>
                    </w:tc>
                  </w:tr>
                </w:tbl>
                <w:p w:rsidR="00605279" w:rsidRDefault="00605279">
                  <w:pPr>
                    <w:rPr>
                      <w:rFonts w:ascii="Times New Roman" w:hAnsi="Times New Roman"/>
                      <w:color w:val="767676"/>
                      <w:sz w:val="24"/>
                      <w:szCs w:val="24"/>
                    </w:rPr>
                  </w:pPr>
                  <w:r>
                    <w:rPr>
                      <w:rFonts w:ascii="Arial" w:hAnsi="Arial" w:cs="Arial"/>
                      <w:b/>
                      <w:bCs/>
                      <w:color w:val="6B6B6B"/>
                      <w:sz w:val="27"/>
                      <w:szCs w:val="27"/>
                    </w:rPr>
                    <w:t xml:space="preserve">Vocabulary.com Offers FREE Resources for Districts </w:t>
                  </w:r>
                </w:p>
                <w:p w:rsidR="00605279" w:rsidRDefault="00605279">
                  <w:pPr>
                    <w:rPr>
                      <w:color w:val="767676"/>
                    </w:rPr>
                  </w:pPr>
                  <w:r>
                    <w:rPr>
                      <w:rFonts w:ascii="Arial" w:hAnsi="Arial" w:cs="Arial"/>
                      <w:color w:val="767676"/>
                    </w:rPr>
                    <w:t xml:space="preserve">Vocabulary.com is an ideal resource for remote learning that’s used by tens of thousands of Florida students and teachers. The platform requires minimal supervision by teachers and provides each student with a personal learning program. </w:t>
                  </w:r>
                  <w:hyperlink r:id="rId12" w:tgtFrame="_blank" w:history="1">
                    <w:r>
                      <w:rPr>
                        <w:rStyle w:val="Hyperlink"/>
                        <w:rFonts w:ascii="Arial" w:hAnsi="Arial" w:cs="Arial"/>
                        <w:color w:val="8999AA"/>
                      </w:rPr>
                      <w:t>Learn m</w:t>
                    </w:r>
                    <w:r>
                      <w:rPr>
                        <w:rStyle w:val="Hyperlink"/>
                        <w:rFonts w:ascii="Arial" w:hAnsi="Arial" w:cs="Arial"/>
                        <w:color w:val="8999AA"/>
                      </w:rPr>
                      <w:t>ore</w:t>
                    </w:r>
                  </w:hyperlink>
                  <w:r>
                    <w:rPr>
                      <w:rFonts w:ascii="Arial" w:hAnsi="Arial" w:cs="Arial"/>
                      <w:color w:val="767676"/>
                    </w:rPr>
                    <w:t xml:space="preserve"> about starting a free pilot in your school or district.</w:t>
                  </w:r>
                  <w:r>
                    <w:rPr>
                      <w:color w:val="767676"/>
                    </w:rPr>
                    <w:t xml:space="preserve"> </w:t>
                  </w:r>
                </w:p>
              </w:tc>
            </w:tr>
          </w:tbl>
          <w:p w:rsidR="00605279" w:rsidRDefault="00605279">
            <w:pPr>
              <w:rPr>
                <w:sz w:val="20"/>
                <w:szCs w:val="20"/>
              </w:rPr>
            </w:pPr>
          </w:p>
        </w:tc>
      </w:tr>
    </w:tbl>
    <w:p w:rsidR="00605279" w:rsidRPr="009D021C" w:rsidRDefault="00605279" w:rsidP="00DE533E">
      <w:pPr>
        <w:rPr>
          <w:rFonts w:ascii="Verdana" w:hAnsi="Verdana"/>
          <w:vanish/>
          <w:color w:val="FFFFFF" w:themeColor="background1"/>
          <w:sz w:val="36"/>
          <w:szCs w:val="36"/>
        </w:rPr>
      </w:pPr>
    </w:p>
    <w:p w:rsidR="00D924FF" w:rsidRPr="009D021C" w:rsidRDefault="00D924FF" w:rsidP="00D924FF">
      <w:pPr>
        <w:pStyle w:val="xmsonormal"/>
        <w:shd w:val="clear" w:color="auto" w:fill="002060"/>
        <w:tabs>
          <w:tab w:val="left" w:pos="1050"/>
          <w:tab w:val="center" w:pos="4680"/>
        </w:tabs>
        <w:jc w:val="center"/>
        <w:rPr>
          <w:rFonts w:ascii="Times New Roman" w:hAnsi="Times New Roman" w:cs="Times New Roman"/>
          <w:b/>
          <w:color w:val="FFFFFF" w:themeColor="background1"/>
          <w:spacing w:val="20"/>
          <w:sz w:val="36"/>
          <w:szCs w:val="36"/>
        </w:rPr>
      </w:pPr>
      <w:r w:rsidRPr="009D021C">
        <w:rPr>
          <w:rFonts w:ascii="Times New Roman" w:hAnsi="Times New Roman" w:cs="Times New Roman"/>
          <w:b/>
          <w:color w:val="FFFFFF" w:themeColor="background1"/>
          <w:spacing w:val="20"/>
          <w:sz w:val="36"/>
          <w:szCs w:val="36"/>
        </w:rPr>
        <w:t>CENTEGIX</w:t>
      </w:r>
    </w:p>
    <w:p w:rsidR="00605279" w:rsidRDefault="00605279" w:rsidP="00006244">
      <w:pPr>
        <w:pStyle w:val="xmsonormal"/>
        <w:rPr>
          <w:rFonts w:ascii="Roboto Light" w:hAnsi="Roboto Light"/>
        </w:rPr>
      </w:pPr>
    </w:p>
    <w:p w:rsidR="00605279" w:rsidRDefault="00605279" w:rsidP="00006244">
      <w:pPr>
        <w:pStyle w:val="xmsonormal"/>
        <w:rPr>
          <w:rFonts w:ascii="Roboto Light" w:hAnsi="Roboto Light"/>
        </w:rPr>
      </w:pPr>
      <w:r>
        <w:rPr>
          <w:noProof/>
        </w:rPr>
        <w:drawing>
          <wp:anchor distT="0" distB="0" distL="114300" distR="114300" simplePos="0" relativeHeight="251658240" behindDoc="1" locked="0" layoutInCell="1" allowOverlap="1">
            <wp:simplePos x="0" y="0"/>
            <wp:positionH relativeFrom="column">
              <wp:posOffset>19050</wp:posOffset>
            </wp:positionH>
            <wp:positionV relativeFrom="paragraph">
              <wp:posOffset>163195</wp:posOffset>
            </wp:positionV>
            <wp:extent cx="2781300" cy="742315"/>
            <wp:effectExtent l="0" t="0" r="0" b="635"/>
            <wp:wrapSquare wrapText="bothSides"/>
            <wp:docPr id="16" name="Picture 16">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81300" cy="7423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05279" w:rsidRPr="00605279" w:rsidRDefault="00605279" w:rsidP="00605279">
      <w:pPr>
        <w:pStyle w:val="xmsonormal"/>
        <w:rPr>
          <w:rFonts w:ascii="Arial" w:hAnsi="Arial" w:cs="Arial"/>
          <w:b/>
        </w:rPr>
      </w:pPr>
      <w:r w:rsidRPr="00605279">
        <w:rPr>
          <w:rFonts w:ascii="Arial" w:hAnsi="Arial" w:cs="Arial"/>
          <w:b/>
        </w:rPr>
        <w:t>JOIN US FOR A 30 MINUTE WEBINAR</w:t>
      </w:r>
    </w:p>
    <w:p w:rsidR="00605279" w:rsidRPr="00605279" w:rsidRDefault="00605279" w:rsidP="00605279">
      <w:pPr>
        <w:pStyle w:val="xmsonormal"/>
        <w:rPr>
          <w:rFonts w:ascii="Arial" w:hAnsi="Arial" w:cs="Arial"/>
        </w:rPr>
      </w:pPr>
      <w:r w:rsidRPr="00605279">
        <w:rPr>
          <w:rFonts w:ascii="Arial" w:hAnsi="Arial" w:cs="Arial"/>
        </w:rPr>
        <w:t>Learn the importance of the Response element of your Safety</w:t>
      </w:r>
      <w:r>
        <w:rPr>
          <w:rFonts w:ascii="Arial" w:hAnsi="Arial" w:cs="Arial"/>
        </w:rPr>
        <w:t xml:space="preserve"> and Security Framework and why</w:t>
      </w:r>
    </w:p>
    <w:p w:rsidR="00605279" w:rsidRDefault="00605279" w:rsidP="00605279">
      <w:pPr>
        <w:pStyle w:val="xmsonormal"/>
        <w:rPr>
          <w:rFonts w:ascii="Roboto Light" w:hAnsi="Roboto Light"/>
          <w:b/>
        </w:rPr>
      </w:pPr>
    </w:p>
    <w:p w:rsidR="00605279" w:rsidRDefault="00605279" w:rsidP="00605279">
      <w:pPr>
        <w:pStyle w:val="xmsonormal"/>
        <w:rPr>
          <w:rFonts w:ascii="Roboto Light" w:hAnsi="Roboto Light"/>
          <w:b/>
        </w:rPr>
      </w:pPr>
      <w:r w:rsidRPr="00605279">
        <w:rPr>
          <w:rFonts w:ascii="Roboto Light" w:hAnsi="Roboto Light"/>
          <w:b/>
        </w:rPr>
        <w:t>EVERY.SECOND.MATTERS.</w:t>
      </w:r>
    </w:p>
    <w:p w:rsidR="00605279" w:rsidRPr="00D924FF" w:rsidRDefault="00D924FF" w:rsidP="00D924FF">
      <w:pPr>
        <w:pStyle w:val="xmsonormal"/>
        <w:jc w:val="center"/>
        <w:rPr>
          <w:rFonts w:ascii="Roboto Light" w:hAnsi="Roboto Light"/>
        </w:rPr>
      </w:pPr>
      <w:r>
        <w:rPr>
          <w:rFonts w:ascii="Roboto Light" w:hAnsi="Roboto Light"/>
        </w:rPr>
        <w:br/>
      </w:r>
      <w:r w:rsidRPr="00D924FF">
        <w:rPr>
          <w:rFonts w:ascii="Roboto Light" w:hAnsi="Roboto Light"/>
          <w:i/>
        </w:rPr>
        <w:t>Two offerings</w:t>
      </w:r>
      <w:r w:rsidRPr="00D924FF">
        <w:rPr>
          <w:rFonts w:ascii="Roboto Light" w:hAnsi="Roboto Light"/>
        </w:rPr>
        <w:t>: April 16 at 1:00 p.m. EST (</w:t>
      </w:r>
      <w:hyperlink r:id="rId15" w:history="1">
        <w:r w:rsidRPr="00D924FF">
          <w:rPr>
            <w:rStyle w:val="Hyperlink"/>
            <w:rFonts w:ascii="Roboto Light" w:hAnsi="Roboto Light"/>
          </w:rPr>
          <w:t>REGISTER</w:t>
        </w:r>
      </w:hyperlink>
      <w:r w:rsidRPr="00D924FF">
        <w:rPr>
          <w:rFonts w:ascii="Roboto Light" w:hAnsi="Roboto Light"/>
        </w:rPr>
        <w:t>) and April 23 at 1:00 p.m. EST (</w:t>
      </w:r>
      <w:hyperlink r:id="rId16" w:history="1">
        <w:r w:rsidRPr="00D924FF">
          <w:rPr>
            <w:rStyle w:val="Hyperlink"/>
            <w:rFonts w:ascii="Roboto Light" w:hAnsi="Roboto Light"/>
          </w:rPr>
          <w:t>REGI</w:t>
        </w:r>
        <w:r>
          <w:rPr>
            <w:rStyle w:val="Hyperlink"/>
            <w:rFonts w:ascii="Roboto Light" w:hAnsi="Roboto Light"/>
          </w:rPr>
          <w:t>S</w:t>
        </w:r>
        <w:r w:rsidRPr="00D924FF">
          <w:rPr>
            <w:rStyle w:val="Hyperlink"/>
            <w:rFonts w:ascii="Roboto Light" w:hAnsi="Roboto Light"/>
          </w:rPr>
          <w:t>TER</w:t>
        </w:r>
      </w:hyperlink>
      <w:r w:rsidRPr="00D924FF">
        <w:rPr>
          <w:rFonts w:ascii="Roboto Light" w:hAnsi="Roboto Light"/>
        </w:rPr>
        <w:t>)</w:t>
      </w:r>
    </w:p>
    <w:p w:rsidR="00605279" w:rsidRDefault="00605279" w:rsidP="00006244">
      <w:pPr>
        <w:pStyle w:val="xmsonormal"/>
        <w:rPr>
          <w:rFonts w:ascii="Roboto Light" w:hAnsi="Roboto Light"/>
        </w:rPr>
      </w:pPr>
    </w:p>
    <w:p w:rsidR="00605279" w:rsidRDefault="00605279" w:rsidP="00006244">
      <w:pPr>
        <w:pStyle w:val="xmsonormal"/>
        <w:rPr>
          <w:rFonts w:ascii="Roboto Light" w:hAnsi="Roboto Light"/>
        </w:rPr>
      </w:pPr>
    </w:p>
    <w:p w:rsidR="00D924FF" w:rsidRPr="009D021C" w:rsidRDefault="00D924FF" w:rsidP="00D924FF">
      <w:pPr>
        <w:pStyle w:val="xmsonormal"/>
        <w:shd w:val="clear" w:color="auto" w:fill="002060"/>
        <w:tabs>
          <w:tab w:val="left" w:pos="1050"/>
          <w:tab w:val="center" w:pos="4680"/>
        </w:tabs>
        <w:jc w:val="center"/>
        <w:rPr>
          <w:rFonts w:ascii="Times New Roman" w:hAnsi="Times New Roman" w:cs="Times New Roman"/>
          <w:b/>
          <w:color w:val="FFFFFF" w:themeColor="background1"/>
          <w:spacing w:val="20"/>
          <w:sz w:val="30"/>
          <w:szCs w:val="30"/>
        </w:rPr>
      </w:pPr>
      <w:r w:rsidRPr="009D021C">
        <w:rPr>
          <w:rFonts w:ascii="Times New Roman" w:hAnsi="Times New Roman" w:cs="Times New Roman"/>
          <w:b/>
          <w:color w:val="FFFFFF" w:themeColor="background1"/>
          <w:spacing w:val="20"/>
          <w:sz w:val="30"/>
          <w:szCs w:val="30"/>
        </w:rPr>
        <w:t>RENAISSANCE</w:t>
      </w:r>
    </w:p>
    <w:p w:rsidR="00605279" w:rsidRDefault="00605279" w:rsidP="00006244">
      <w:pPr>
        <w:pStyle w:val="xmsonormal"/>
        <w:rPr>
          <w:rFonts w:ascii="Roboto Light" w:hAnsi="Roboto Light"/>
        </w:rPr>
      </w:pPr>
    </w:p>
    <w:p w:rsidR="00006244" w:rsidRDefault="00D924FF" w:rsidP="00006244">
      <w:pPr>
        <w:pStyle w:val="xmsonormal"/>
      </w:pPr>
      <w:r>
        <w:rPr>
          <w:noProof/>
          <w:color w:val="1F497D"/>
        </w:rPr>
        <w:drawing>
          <wp:anchor distT="0" distB="0" distL="114300" distR="114300" simplePos="0" relativeHeight="251659264" behindDoc="0" locked="0" layoutInCell="1" allowOverlap="1">
            <wp:simplePos x="0" y="0"/>
            <wp:positionH relativeFrom="column">
              <wp:posOffset>0</wp:posOffset>
            </wp:positionH>
            <wp:positionV relativeFrom="paragraph">
              <wp:posOffset>-635</wp:posOffset>
            </wp:positionV>
            <wp:extent cx="2993781" cy="342900"/>
            <wp:effectExtent l="0" t="0" r="0" b="0"/>
            <wp:wrapSquare wrapText="bothSides"/>
            <wp:docPr id="1" name="Picture 1" descr="cid:image001.jpg@01D6116B.B10424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jpg@01D6116B.B10424E0"/>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2993781" cy="342900"/>
                    </a:xfrm>
                    <a:prstGeom prst="rect">
                      <a:avLst/>
                    </a:prstGeom>
                    <a:noFill/>
                    <a:ln>
                      <a:noFill/>
                    </a:ln>
                  </pic:spPr>
                </pic:pic>
              </a:graphicData>
            </a:graphic>
          </wp:anchor>
        </w:drawing>
      </w:r>
      <w:r w:rsidR="00006244">
        <w:rPr>
          <w:rFonts w:ascii="Roboto Light" w:hAnsi="Roboto Light"/>
        </w:rPr>
        <w:t xml:space="preserve">To support educators during this time of school closures, the Renaissance at Home webpage provides information on free programs for remote learning to help educators, students, and families learning from home. Additionally, the site supports Renaissance customers using Accelerated Reader, </w:t>
      </w:r>
      <w:proofErr w:type="spellStart"/>
      <w:r w:rsidR="00006244">
        <w:rPr>
          <w:rFonts w:ascii="Roboto Light" w:hAnsi="Roboto Light"/>
        </w:rPr>
        <w:t>myON</w:t>
      </w:r>
      <w:proofErr w:type="spellEnd"/>
      <w:r w:rsidR="00006244">
        <w:rPr>
          <w:rFonts w:ascii="Roboto Light" w:hAnsi="Roboto Light"/>
        </w:rPr>
        <w:t xml:space="preserve">, </w:t>
      </w:r>
      <w:proofErr w:type="spellStart"/>
      <w:r w:rsidR="00006244">
        <w:rPr>
          <w:rFonts w:ascii="Roboto Light" w:hAnsi="Roboto Light"/>
        </w:rPr>
        <w:t>myON</w:t>
      </w:r>
      <w:proofErr w:type="spellEnd"/>
      <w:r w:rsidR="00006244">
        <w:rPr>
          <w:rFonts w:ascii="Roboto Light" w:hAnsi="Roboto Light"/>
        </w:rPr>
        <w:t xml:space="preserve"> News, and Freckle for remote learning with resources and best practices. </w:t>
      </w:r>
      <w:hyperlink r:id="rId19" w:history="1">
        <w:r w:rsidR="00006244">
          <w:rPr>
            <w:rStyle w:val="Hyperlink"/>
            <w:rFonts w:ascii="Roboto Light" w:hAnsi="Roboto Light"/>
          </w:rPr>
          <w:t>https://www.renaissance.com/renaissance-at-home/</w:t>
        </w:r>
      </w:hyperlink>
      <w:r w:rsidR="00006244">
        <w:rPr>
          <w:rFonts w:ascii="Roboto Light" w:hAnsi="Roboto Light"/>
        </w:rPr>
        <w:t xml:space="preserve">  </w:t>
      </w:r>
    </w:p>
    <w:p w:rsidR="00006244" w:rsidRDefault="00006244" w:rsidP="00006244">
      <w:pPr>
        <w:pStyle w:val="xmsonormal"/>
      </w:pPr>
      <w:r>
        <w:rPr>
          <w:rFonts w:ascii="Roboto Light" w:hAnsi="Roboto Light"/>
        </w:rPr>
        <w:t> </w:t>
      </w:r>
    </w:p>
    <w:p w:rsidR="00006244" w:rsidRDefault="00006244" w:rsidP="00006244">
      <w:pPr>
        <w:pStyle w:val="xmsonormal"/>
      </w:pPr>
      <w:r>
        <w:rPr>
          <w:rFonts w:ascii="Roboto Light" w:hAnsi="Roboto Light"/>
        </w:rPr>
        <w:t xml:space="preserve">Renaissance provides digital solutions to assist students and families with at-home learning. This includes complimentary access options for digital reading with </w:t>
      </w:r>
      <w:proofErr w:type="spellStart"/>
      <w:r>
        <w:rPr>
          <w:rFonts w:ascii="Roboto Light" w:hAnsi="Roboto Light"/>
        </w:rPr>
        <w:t>myON</w:t>
      </w:r>
      <w:proofErr w:type="spellEnd"/>
      <w:r>
        <w:rPr>
          <w:rFonts w:ascii="Roboto Light" w:hAnsi="Roboto Light"/>
        </w:rPr>
        <w:t xml:space="preserve">, and online practice with Freckle for math, ELA, science and social studies. </w:t>
      </w:r>
      <w:hyperlink r:id="rId20" w:history="1">
        <w:r>
          <w:rPr>
            <w:rStyle w:val="Hyperlink"/>
            <w:rFonts w:ascii="Roboto Light" w:hAnsi="Roboto Light"/>
          </w:rPr>
          <w:t>https://p.widencdn.net/yjia0u/379249-Unexpected-school-closures-e-Learning-Handout1</w:t>
        </w:r>
      </w:hyperlink>
    </w:p>
    <w:p w:rsidR="00006244" w:rsidRDefault="00006244" w:rsidP="00006244">
      <w:pPr>
        <w:pStyle w:val="xmsonormal"/>
      </w:pPr>
      <w:r>
        <w:rPr>
          <w:rFonts w:ascii="Roboto Light" w:hAnsi="Roboto Light"/>
        </w:rPr>
        <w:t> </w:t>
      </w:r>
    </w:p>
    <w:p w:rsidR="00006244" w:rsidRDefault="00006244" w:rsidP="00006244">
      <w:pPr>
        <w:pStyle w:val="xmsonormal"/>
      </w:pPr>
      <w:r>
        <w:rPr>
          <w:rFonts w:ascii="Roboto Light" w:hAnsi="Roboto Light"/>
        </w:rPr>
        <w:t>Students only need a device and an internet connection to access engaging literacy and math activities and complete assignments outside of school.</w:t>
      </w:r>
    </w:p>
    <w:p w:rsidR="00006244" w:rsidRDefault="00006244" w:rsidP="00006244">
      <w:pPr>
        <w:rPr>
          <w:rFonts w:ascii="Roboto" w:hAnsi="Roboto"/>
          <w:b/>
          <w:bCs/>
          <w:color w:val="534C1B"/>
          <w:sz w:val="18"/>
          <w:szCs w:val="18"/>
        </w:rPr>
      </w:pPr>
    </w:p>
    <w:p w:rsidR="00006244" w:rsidRDefault="001527BC" w:rsidP="00006244">
      <w:pPr>
        <w:jc w:val="center"/>
        <w:rPr>
          <w:rFonts w:ascii="Roboto" w:eastAsia="Times New Roman" w:hAnsi="Roboto"/>
          <w:b/>
          <w:bCs/>
          <w:color w:val="534C1B"/>
          <w:sz w:val="18"/>
          <w:szCs w:val="18"/>
        </w:rPr>
      </w:pPr>
      <w:r>
        <w:rPr>
          <w:rFonts w:ascii="Roboto" w:eastAsia="Times New Roman" w:hAnsi="Roboto"/>
          <w:b/>
          <w:bCs/>
          <w:color w:val="534C1B"/>
          <w:sz w:val="18"/>
          <w:szCs w:val="18"/>
        </w:rPr>
        <w:pict>
          <v:rect id="_x0000_i1049" style="width:468pt;height:.75pt" o:hralign="center" o:hrstd="t" o:hrnoshade="t" o:hr="t" fillcolor="#356387" stroked="f"/>
        </w:pict>
      </w:r>
    </w:p>
    <w:p w:rsidR="00006244" w:rsidRDefault="00006244" w:rsidP="00006244">
      <w:pPr>
        <w:rPr>
          <w:rFonts w:ascii="Roboto" w:hAnsi="Roboto"/>
          <w:b/>
          <w:bCs/>
          <w:spacing w:val="5"/>
          <w:sz w:val="20"/>
          <w:szCs w:val="20"/>
        </w:rPr>
      </w:pPr>
    </w:p>
    <w:p w:rsidR="00605279" w:rsidRPr="00AB72C6" w:rsidRDefault="00DE533E" w:rsidP="00AB72C6">
      <w:pPr>
        <w:pStyle w:val="xmsonormal"/>
        <w:shd w:val="clear" w:color="auto" w:fill="002060"/>
        <w:tabs>
          <w:tab w:val="left" w:pos="1050"/>
          <w:tab w:val="center" w:pos="4680"/>
        </w:tabs>
        <w:jc w:val="center"/>
        <w:rPr>
          <w:rFonts w:ascii="Times New Roman" w:hAnsi="Times New Roman" w:cs="Times New Roman"/>
          <w:b/>
          <w:color w:val="FFFFFF" w:themeColor="background1"/>
          <w:spacing w:val="20"/>
          <w:sz w:val="30"/>
          <w:szCs w:val="30"/>
        </w:rPr>
      </w:pPr>
      <w:r w:rsidRPr="009D021C">
        <w:rPr>
          <w:rFonts w:ascii="Times New Roman" w:hAnsi="Times New Roman" w:cs="Times New Roman"/>
          <w:b/>
          <w:color w:val="FFFFFF" w:themeColor="background1"/>
          <w:spacing w:val="20"/>
          <w:sz w:val="30"/>
          <w:szCs w:val="30"/>
        </w:rPr>
        <w:t>Parchment</w:t>
      </w:r>
    </w:p>
    <w:p w:rsidR="00D924FF" w:rsidRDefault="00D924FF" w:rsidP="00D924FF">
      <w:r>
        <w:rPr>
          <w:noProof/>
        </w:rPr>
        <w:drawing>
          <wp:anchor distT="0" distB="0" distL="114300" distR="114300" simplePos="0" relativeHeight="251660288" behindDoc="0" locked="0" layoutInCell="1" allowOverlap="1">
            <wp:simplePos x="0" y="0"/>
            <wp:positionH relativeFrom="column">
              <wp:posOffset>0</wp:posOffset>
            </wp:positionH>
            <wp:positionV relativeFrom="paragraph">
              <wp:posOffset>99060</wp:posOffset>
            </wp:positionV>
            <wp:extent cx="1657350" cy="1162050"/>
            <wp:effectExtent l="0" t="0" r="0" b="0"/>
            <wp:wrapSquare wrapText="bothSides"/>
            <wp:docPr id="24" name="Picture 24" descr="https://fsba.org/wp-content/uploads/2020/03/ParchmentLogos-MasterFile-2019_Page_1.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fsba.org/wp-content/uploads/2020/03/ParchmentLogos-MasterFile-2019_Page_1.png"/>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t="13219" b="16667"/>
                    <a:stretch/>
                  </pic:blipFill>
                  <pic:spPr bwMode="auto">
                    <a:xfrm>
                      <a:off x="0" y="0"/>
                      <a:ext cx="1657350" cy="11620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D924FF" w:rsidRPr="00D924FF" w:rsidRDefault="00D924FF" w:rsidP="00D924FF">
      <w:pPr>
        <w:rPr>
          <w:rFonts w:ascii="Arial" w:hAnsi="Arial" w:cs="Arial"/>
          <w:color w:val="222222"/>
        </w:rPr>
      </w:pPr>
      <w:r>
        <w:rPr>
          <w:bCs/>
          <w:color w:val="222222"/>
        </w:rPr>
        <w:br/>
      </w:r>
      <w:r w:rsidRPr="00D924FF">
        <w:rPr>
          <w:rFonts w:ascii="Arial" w:hAnsi="Arial" w:cs="Arial"/>
          <w:b/>
          <w:bCs/>
          <w:color w:val="222222"/>
        </w:rPr>
        <w:t>Parchment</w:t>
      </w:r>
      <w:r w:rsidRPr="00D924FF">
        <w:rPr>
          <w:rFonts w:ascii="Arial" w:hAnsi="Arial" w:cs="Arial"/>
          <w:bCs/>
          <w:color w:val="222222"/>
        </w:rPr>
        <w:t xml:space="preserve"> is providing online transcript ordering processin</w:t>
      </w:r>
      <w:bookmarkStart w:id="0" w:name="_GoBack"/>
      <w:r w:rsidRPr="00D924FF">
        <w:rPr>
          <w:rFonts w:ascii="Arial" w:hAnsi="Arial" w:cs="Arial"/>
          <w:bCs/>
          <w:color w:val="222222"/>
        </w:rPr>
        <w:t>g, and delivery for students and administrators through June 2020</w:t>
      </w:r>
      <w:r>
        <w:rPr>
          <w:rFonts w:ascii="Arial" w:hAnsi="Arial" w:cs="Arial"/>
          <w:b/>
          <w:bCs/>
          <w:color w:val="222222"/>
        </w:rPr>
        <w:t xml:space="preserve">. </w:t>
      </w:r>
      <w:bookmarkEnd w:id="0"/>
      <w:r>
        <w:rPr>
          <w:rFonts w:ascii="Arial" w:hAnsi="Arial" w:cs="Arial"/>
          <w:b/>
          <w:bCs/>
          <w:color w:val="222222"/>
        </w:rPr>
        <w:t xml:space="preserve">School districts can learn more by visiting this link: </w:t>
      </w:r>
      <w:r w:rsidRPr="00D924FF">
        <w:rPr>
          <w:rFonts w:ascii="Arial" w:hAnsi="Arial" w:cs="Arial"/>
          <w:color w:val="222222"/>
        </w:rPr>
        <w:t> </w:t>
      </w:r>
      <w:hyperlink r:id="rId23" w:tgtFrame="_blank" w:history="1">
        <w:r w:rsidRPr="00D924FF">
          <w:rPr>
            <w:rStyle w:val="Hyperlink"/>
            <w:rFonts w:ascii="Arial" w:hAnsi="Arial" w:cs="Arial"/>
          </w:rPr>
          <w:t>http://info.parchment.com/K12_COVID.html</w:t>
        </w:r>
      </w:hyperlink>
      <w:r w:rsidRPr="00D924FF">
        <w:rPr>
          <w:rFonts w:ascii="Arial" w:hAnsi="Arial" w:cs="Arial"/>
          <w:color w:val="222222"/>
        </w:rPr>
        <w:t>  </w:t>
      </w:r>
    </w:p>
    <w:p w:rsidR="00605279" w:rsidRDefault="00605279"/>
    <w:p w:rsidR="009D021C" w:rsidRDefault="009D021C"/>
    <w:p w:rsidR="009D021C" w:rsidRDefault="009D021C"/>
    <w:p w:rsidR="009D021C" w:rsidRDefault="009D021C"/>
    <w:sectPr w:rsidR="009D021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021C" w:rsidRDefault="009D021C" w:rsidP="009D021C">
      <w:r>
        <w:separator/>
      </w:r>
    </w:p>
  </w:endnote>
  <w:endnote w:type="continuationSeparator" w:id="0">
    <w:p w:rsidR="009D021C" w:rsidRDefault="009D021C" w:rsidP="009D0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Light">
    <w:altName w:val="Times New Roman"/>
    <w:panose1 w:val="02000000000000000000"/>
    <w:charset w:val="00"/>
    <w:family w:val="auto"/>
    <w:pitch w:val="default"/>
  </w:font>
  <w:font w:name="Proxima Nova">
    <w:altName w:val="Times New Roman"/>
    <w:panose1 w:val="00000000000000000000"/>
    <w:charset w:val="00"/>
    <w:family w:val="roman"/>
    <w:notTrueType/>
    <w:pitch w:val="default"/>
  </w:font>
  <w:font w:name="proxima_nova_alt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Roboto">
    <w:panose1 w:val="00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021C" w:rsidRDefault="009D021C" w:rsidP="009D021C">
      <w:r>
        <w:separator/>
      </w:r>
    </w:p>
  </w:footnote>
  <w:footnote w:type="continuationSeparator" w:id="0">
    <w:p w:rsidR="009D021C" w:rsidRDefault="009D021C" w:rsidP="009D02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244"/>
    <w:rsid w:val="00006244"/>
    <w:rsid w:val="001527BC"/>
    <w:rsid w:val="00605279"/>
    <w:rsid w:val="0061761A"/>
    <w:rsid w:val="00690DA4"/>
    <w:rsid w:val="009D021C"/>
    <w:rsid w:val="00AB72C6"/>
    <w:rsid w:val="00D924FF"/>
    <w:rsid w:val="00DE5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15:chartTrackingRefBased/>
  <w15:docId w15:val="{B919A8DF-2496-47A5-BADF-283366A04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624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6244"/>
    <w:rPr>
      <w:color w:val="0000FF"/>
      <w:u w:val="single"/>
    </w:rPr>
  </w:style>
  <w:style w:type="paragraph" w:customStyle="1" w:styleId="xmsonormal">
    <w:name w:val="x_msonormal"/>
    <w:basedOn w:val="Normal"/>
    <w:rsid w:val="00006244"/>
  </w:style>
  <w:style w:type="character" w:styleId="FollowedHyperlink">
    <w:name w:val="FollowedHyperlink"/>
    <w:basedOn w:val="DefaultParagraphFont"/>
    <w:uiPriority w:val="99"/>
    <w:semiHidden/>
    <w:unhideWhenUsed/>
    <w:rsid w:val="00605279"/>
    <w:rPr>
      <w:color w:val="954F72" w:themeColor="followedHyperlink"/>
      <w:u w:val="single"/>
    </w:rPr>
  </w:style>
  <w:style w:type="paragraph" w:styleId="NormalWeb">
    <w:name w:val="Normal (Web)"/>
    <w:basedOn w:val="Normal"/>
    <w:uiPriority w:val="99"/>
    <w:unhideWhenUsed/>
    <w:rsid w:val="00DE533E"/>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DE533E"/>
    <w:rPr>
      <w:i/>
      <w:iCs/>
    </w:rPr>
  </w:style>
  <w:style w:type="character" w:styleId="Strong">
    <w:name w:val="Strong"/>
    <w:basedOn w:val="DefaultParagraphFont"/>
    <w:uiPriority w:val="22"/>
    <w:qFormat/>
    <w:rsid w:val="00DE533E"/>
    <w:rPr>
      <w:b/>
      <w:bCs/>
    </w:rPr>
  </w:style>
  <w:style w:type="paragraph" w:styleId="Header">
    <w:name w:val="header"/>
    <w:basedOn w:val="Normal"/>
    <w:link w:val="HeaderChar"/>
    <w:uiPriority w:val="99"/>
    <w:unhideWhenUsed/>
    <w:rsid w:val="009D021C"/>
    <w:pPr>
      <w:tabs>
        <w:tab w:val="center" w:pos="4680"/>
        <w:tab w:val="right" w:pos="9360"/>
      </w:tabs>
    </w:pPr>
  </w:style>
  <w:style w:type="character" w:customStyle="1" w:styleId="HeaderChar">
    <w:name w:val="Header Char"/>
    <w:basedOn w:val="DefaultParagraphFont"/>
    <w:link w:val="Header"/>
    <w:uiPriority w:val="99"/>
    <w:rsid w:val="009D021C"/>
    <w:rPr>
      <w:rFonts w:ascii="Calibri" w:hAnsi="Calibri" w:cs="Calibri"/>
    </w:rPr>
  </w:style>
  <w:style w:type="paragraph" w:styleId="Footer">
    <w:name w:val="footer"/>
    <w:basedOn w:val="Normal"/>
    <w:link w:val="FooterChar"/>
    <w:uiPriority w:val="99"/>
    <w:unhideWhenUsed/>
    <w:rsid w:val="009D021C"/>
    <w:pPr>
      <w:tabs>
        <w:tab w:val="center" w:pos="4680"/>
        <w:tab w:val="right" w:pos="9360"/>
      </w:tabs>
    </w:pPr>
  </w:style>
  <w:style w:type="character" w:customStyle="1" w:styleId="FooterChar">
    <w:name w:val="Footer Char"/>
    <w:basedOn w:val="DefaultParagraphFont"/>
    <w:link w:val="Footer"/>
    <w:uiPriority w:val="99"/>
    <w:rsid w:val="009D021C"/>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573772">
      <w:bodyDiv w:val="1"/>
      <w:marLeft w:val="0"/>
      <w:marRight w:val="0"/>
      <w:marTop w:val="0"/>
      <w:marBottom w:val="0"/>
      <w:divBdr>
        <w:top w:val="none" w:sz="0" w:space="0" w:color="auto"/>
        <w:left w:val="none" w:sz="0" w:space="0" w:color="auto"/>
        <w:bottom w:val="none" w:sz="0" w:space="0" w:color="auto"/>
        <w:right w:val="none" w:sz="0" w:space="0" w:color="auto"/>
      </w:divBdr>
    </w:div>
    <w:div w:id="251092205">
      <w:bodyDiv w:val="1"/>
      <w:marLeft w:val="0"/>
      <w:marRight w:val="0"/>
      <w:marTop w:val="0"/>
      <w:marBottom w:val="0"/>
      <w:divBdr>
        <w:top w:val="none" w:sz="0" w:space="0" w:color="auto"/>
        <w:left w:val="none" w:sz="0" w:space="0" w:color="auto"/>
        <w:bottom w:val="none" w:sz="0" w:space="0" w:color="auto"/>
        <w:right w:val="none" w:sz="0" w:space="0" w:color="auto"/>
      </w:divBdr>
    </w:div>
    <w:div w:id="345403212">
      <w:bodyDiv w:val="1"/>
      <w:marLeft w:val="0"/>
      <w:marRight w:val="0"/>
      <w:marTop w:val="0"/>
      <w:marBottom w:val="0"/>
      <w:divBdr>
        <w:top w:val="none" w:sz="0" w:space="0" w:color="auto"/>
        <w:left w:val="none" w:sz="0" w:space="0" w:color="auto"/>
        <w:bottom w:val="none" w:sz="0" w:space="0" w:color="auto"/>
        <w:right w:val="none" w:sz="0" w:space="0" w:color="auto"/>
      </w:divBdr>
    </w:div>
    <w:div w:id="902253790">
      <w:bodyDiv w:val="1"/>
      <w:marLeft w:val="0"/>
      <w:marRight w:val="0"/>
      <w:marTop w:val="0"/>
      <w:marBottom w:val="0"/>
      <w:divBdr>
        <w:top w:val="none" w:sz="0" w:space="0" w:color="auto"/>
        <w:left w:val="none" w:sz="0" w:space="0" w:color="auto"/>
        <w:bottom w:val="none" w:sz="0" w:space="0" w:color="auto"/>
        <w:right w:val="none" w:sz="0" w:space="0" w:color="auto"/>
      </w:divBdr>
    </w:div>
    <w:div w:id="1765227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yperlink" Target="https://www.centegix.com/" TargetMode="External"/><Relationship Id="rId18" Type="http://schemas.openxmlformats.org/officeDocument/2006/relationships/image" Target="cid:image001.jpg@01D6116B.B10424E0" TargetMode="External"/><Relationship Id="rId3" Type="http://schemas.openxmlformats.org/officeDocument/2006/relationships/webSettings" Target="webSettings.xml"/><Relationship Id="rId21" Type="http://schemas.openxmlformats.org/officeDocument/2006/relationships/hyperlink" Target="https://www.parchment.com/" TargetMode="External"/><Relationship Id="rId7" Type="http://schemas.openxmlformats.org/officeDocument/2006/relationships/hyperlink" Target="https://learn.diligent.com/crisis-communication-support" TargetMode="External"/><Relationship Id="rId12" Type="http://schemas.openxmlformats.org/officeDocument/2006/relationships/hyperlink" Target="https://www.vocabulary.com/educator-edition/" TargetMode="External"/><Relationship Id="rId17" Type="http://schemas.openxmlformats.org/officeDocument/2006/relationships/image" Target="media/image6.jpeg"/><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go.centegix.com/CENTEGIXApril23SchoolSafetyWebinar" TargetMode="External"/><Relationship Id="rId20" Type="http://schemas.openxmlformats.org/officeDocument/2006/relationships/hyperlink" Target="https://p.widencdn.net/yjia0u/379249-Unexpected-school-closures-e-Learning-Handout1"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4.gif"/><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go.centegix.com/April16webinar" TargetMode="External"/><Relationship Id="rId23" Type="http://schemas.openxmlformats.org/officeDocument/2006/relationships/hyperlink" Target="http://info.parchment.com/K12_COVID.html" TargetMode="External"/><Relationship Id="rId10" Type="http://schemas.openxmlformats.org/officeDocument/2006/relationships/image" Target="media/image3.png"/><Relationship Id="rId19" Type="http://schemas.openxmlformats.org/officeDocument/2006/relationships/hyperlink" Target="https://www.renaissance.com/renaissance-at-home/" TargetMode="External"/><Relationship Id="rId4" Type="http://schemas.openxmlformats.org/officeDocument/2006/relationships/footnotes" Target="footnotes.xml"/><Relationship Id="rId9" Type="http://schemas.openxmlformats.org/officeDocument/2006/relationships/hyperlink" Target="vocabulary.com" TargetMode="External"/><Relationship Id="rId14" Type="http://schemas.openxmlformats.org/officeDocument/2006/relationships/image" Target="media/image5.jpeg"/><Relationship Id="rId22"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27CCA46A.dotm</Template>
  <TotalTime>60</TotalTime>
  <Pages>2</Pages>
  <Words>623</Words>
  <Characters>3553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BillieAnne Gay</dc:creator>
  <cp:keywords/>
  <dc:description/>
  <cp:lastModifiedBy>BillieAnne Gay</cp:lastModifiedBy>
  <cp:revision>3</cp:revision>
  <dcterms:created xsi:type="dcterms:W3CDTF">2020-04-13T12:41:00Z</dcterms:created>
  <dcterms:modified xsi:type="dcterms:W3CDTF">2020-04-15T12:24:00Z</dcterms:modified>
</cp:coreProperties>
</file>