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FF" w:rsidRPr="009D021C" w:rsidRDefault="00605279" w:rsidP="009D021C">
      <w:pPr>
        <w:pStyle w:val="xmsonormal"/>
        <w:shd w:val="clear" w:color="auto" w:fill="002060"/>
        <w:tabs>
          <w:tab w:val="left" w:pos="1050"/>
          <w:tab w:val="center" w:pos="4680"/>
        </w:tabs>
        <w:jc w:val="center"/>
        <w:rPr>
          <w:rFonts w:ascii="Times New Roman" w:hAnsi="Times New Roman" w:cs="Times New Roman"/>
          <w:b/>
          <w:color w:val="FFC000"/>
          <w:spacing w:val="20"/>
          <w:sz w:val="34"/>
          <w:szCs w:val="34"/>
        </w:rPr>
      </w:pPr>
      <w:r w:rsidRPr="009D021C">
        <w:rPr>
          <w:rFonts w:ascii="Times New Roman" w:hAnsi="Times New Roman" w:cs="Times New Roman"/>
          <w:b/>
          <w:color w:val="FFC000"/>
          <w:spacing w:val="20"/>
          <w:sz w:val="34"/>
          <w:szCs w:val="34"/>
        </w:rPr>
        <w:t xml:space="preserve">FSBA 2020 </w:t>
      </w:r>
      <w:r w:rsidR="009D021C" w:rsidRPr="009D021C">
        <w:rPr>
          <w:rFonts w:ascii="Times New Roman" w:hAnsi="Times New Roman" w:cs="Times New Roman"/>
          <w:b/>
          <w:color w:val="FFC000"/>
          <w:spacing w:val="20"/>
          <w:sz w:val="34"/>
          <w:szCs w:val="34"/>
        </w:rPr>
        <w:t>Partner &amp; Annual Sponsor Resources</w:t>
      </w:r>
    </w:p>
    <w:p w:rsidR="00605279" w:rsidRPr="00DE533E" w:rsidRDefault="00DE533E" w:rsidP="00DE533E">
      <w:pPr>
        <w:pStyle w:val="xmsonormal"/>
        <w:jc w:val="center"/>
        <w:rPr>
          <w:rFonts w:ascii="Arial" w:hAnsi="Arial" w:cs="Arial"/>
          <w:sz w:val="24"/>
          <w:szCs w:val="24"/>
        </w:rPr>
      </w:pPr>
      <w:r w:rsidRPr="00DE533E">
        <w:rPr>
          <w:rFonts w:ascii="Arial" w:hAnsi="Arial" w:cs="Arial"/>
          <w:sz w:val="24"/>
          <w:szCs w:val="24"/>
        </w:rPr>
        <w:t xml:space="preserve">We truly value our partners and annual sponsors that help support FSBA’s mission: To increase student achievement through the development of effective board leadership and advocacy for public education. </w:t>
      </w:r>
      <w:r w:rsidR="00D924FF" w:rsidRPr="00DE533E">
        <w:rPr>
          <w:rFonts w:ascii="Arial" w:hAnsi="Arial" w:cs="Arial"/>
          <w:i/>
          <w:sz w:val="24"/>
          <w:szCs w:val="24"/>
        </w:rPr>
        <w:t>Please see below for special offers</w:t>
      </w:r>
      <w:r w:rsidRPr="00DE533E">
        <w:rPr>
          <w:rFonts w:ascii="Arial" w:hAnsi="Arial" w:cs="Arial"/>
          <w:i/>
          <w:sz w:val="24"/>
          <w:szCs w:val="24"/>
        </w:rPr>
        <w:t xml:space="preserve"> and resources</w:t>
      </w:r>
      <w:r w:rsidR="00D924FF" w:rsidRPr="00DE533E">
        <w:rPr>
          <w:rFonts w:ascii="Arial" w:hAnsi="Arial" w:cs="Arial"/>
          <w:i/>
          <w:sz w:val="24"/>
          <w:szCs w:val="24"/>
        </w:rPr>
        <w:t xml:space="preserve"> from FSBA Annual Sponsors during COVID-19 and school closures.</w:t>
      </w:r>
      <w:r w:rsidR="009D021C">
        <w:rPr>
          <w:rFonts w:ascii="Arial" w:hAnsi="Arial" w:cs="Arial"/>
          <w:i/>
          <w:sz w:val="24"/>
          <w:szCs w:val="24"/>
        </w:rPr>
        <w:t xml:space="preserve"> </w:t>
      </w:r>
    </w:p>
    <w:p w:rsidR="00DE533E" w:rsidRDefault="00DE533E" w:rsidP="00006244">
      <w:pPr>
        <w:pStyle w:val="xmsonormal"/>
        <w:rPr>
          <w:rFonts w:ascii="Roboto Light" w:hAnsi="Roboto Light"/>
        </w:rPr>
      </w:pPr>
    </w:p>
    <w:p w:rsidR="00DE533E" w:rsidRPr="00DE533E" w:rsidRDefault="00DE533E" w:rsidP="00DE533E">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40"/>
          <w:szCs w:val="40"/>
        </w:rPr>
      </w:pPr>
      <w:r w:rsidRPr="00DE533E">
        <w:rPr>
          <w:rFonts w:ascii="Times New Roman" w:hAnsi="Times New Roman" w:cs="Times New Roman"/>
          <w:b/>
          <w:color w:val="FFFFFF" w:themeColor="background1"/>
          <w:spacing w:val="20"/>
          <w:sz w:val="40"/>
          <w:szCs w:val="40"/>
        </w:rPr>
        <w:t>BoardDocs</w:t>
      </w:r>
    </w:p>
    <w:p w:rsidR="00DE533E" w:rsidRDefault="00DE533E" w:rsidP="00DE533E">
      <w:pPr>
        <w:pStyle w:val="NormalWeb"/>
        <w:spacing w:before="0" w:beforeAutospacing="0" w:line="360" w:lineRule="atLeast"/>
        <w:rPr>
          <w:rFonts w:ascii="Proxima Nova" w:hAnsi="Proxima Nova"/>
          <w:color w:val="171717"/>
        </w:rPr>
      </w:pPr>
      <w:r>
        <w:rPr>
          <w:rFonts w:ascii="Roboto Light" w:hAnsi="Roboto Light"/>
        </w:rPr>
        <w:br/>
      </w:r>
      <w:r>
        <w:rPr>
          <w:rFonts w:ascii="Roboto Light" w:hAnsi="Roboto Light"/>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231775</wp:posOffset>
            </wp:positionV>
            <wp:extent cx="2801620" cy="7143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arddocsdiligent.png"/>
                    <pic:cNvPicPr/>
                  </pic:nvPicPr>
                  <pic:blipFill>
                    <a:blip r:embed="rId7">
                      <a:extLst>
                        <a:ext uri="{28A0092B-C50C-407E-A947-70E740481C1C}">
                          <a14:useLocalDpi xmlns:a14="http://schemas.microsoft.com/office/drawing/2010/main" val="0"/>
                        </a:ext>
                      </a:extLst>
                    </a:blip>
                    <a:stretch>
                      <a:fillRect/>
                    </a:stretch>
                  </pic:blipFill>
                  <pic:spPr>
                    <a:xfrm>
                      <a:off x="0" y="0"/>
                      <a:ext cx="2801620" cy="714375"/>
                    </a:xfrm>
                    <a:prstGeom prst="rect">
                      <a:avLst/>
                    </a:prstGeom>
                  </pic:spPr>
                </pic:pic>
              </a:graphicData>
            </a:graphic>
          </wp:anchor>
        </w:drawing>
      </w:r>
      <w:r w:rsidRPr="00DE533E">
        <w:rPr>
          <w:rFonts w:ascii="Proxima Nova" w:hAnsi="Proxima Nova"/>
          <w:color w:val="171717"/>
        </w:rPr>
        <w:t xml:space="preserve"> </w:t>
      </w:r>
      <w:r>
        <w:rPr>
          <w:rStyle w:val="Emphasis"/>
          <w:rFonts w:ascii="Proxima Nova" w:hAnsi="Proxima Nova"/>
          <w:color w:val="171717"/>
        </w:rPr>
        <w:t>Digital school board management solution will be made available to K-12 public school boards through the end of the school year.</w:t>
      </w:r>
    </w:p>
    <w:p w:rsidR="00DE533E" w:rsidRDefault="00DE533E" w:rsidP="00DE533E">
      <w:pPr>
        <w:pStyle w:val="NormalWeb"/>
        <w:spacing w:before="0" w:beforeAutospacing="0" w:line="200" w:lineRule="atLeast"/>
        <w:rPr>
          <w:rFonts w:ascii="Proxima Nova" w:hAnsi="Proxima Nova"/>
          <w:color w:val="171717"/>
        </w:rPr>
      </w:pPr>
      <w:r>
        <w:rPr>
          <w:rStyle w:val="Strong"/>
          <w:rFonts w:ascii="Proxima Nova" w:hAnsi="Proxima Nova"/>
          <w:color w:val="363636"/>
        </w:rPr>
        <w:t>MARCH 20, 2020 – NEW YORK</w:t>
      </w:r>
      <w:r>
        <w:rPr>
          <w:rFonts w:ascii="Proxima Nova" w:hAnsi="Proxima Nova"/>
          <w:color w:val="171717"/>
        </w:rPr>
        <w:t xml:space="preserve"> – Diligent Corporation announced today it will offer Community by Diligent, a modern governance solution that enables online school board meetings, free of charge to K-12 public school districts through at least the end of the school year.</w:t>
      </w:r>
    </w:p>
    <w:p w:rsidR="00DE533E" w:rsidRDefault="00DE533E" w:rsidP="00DE533E">
      <w:pPr>
        <w:pStyle w:val="NormalWeb"/>
        <w:spacing w:before="0" w:beforeAutospacing="0" w:line="200" w:lineRule="atLeast"/>
        <w:rPr>
          <w:rFonts w:ascii="Proxima Nova" w:hAnsi="Proxima Nova"/>
          <w:color w:val="171717"/>
        </w:rPr>
      </w:pPr>
      <w:r>
        <w:rPr>
          <w:rFonts w:ascii="Proxima Nova" w:hAnsi="Proxima Nova"/>
          <w:color w:val="171717"/>
        </w:rPr>
        <w:t>Faced with widespread closures due to COVID-19, school districts across the country are shifting classroom structures, changing policies, and adapting to the realities of “social distancing.” The changes impact not only students and faculty, but also school boards and administration, who are unable to hold business meetings in person while their districts are forced to shut down due to the risk of the novel coronavirus.</w:t>
      </w:r>
    </w:p>
    <w:p w:rsidR="00DE533E" w:rsidRDefault="00DE533E" w:rsidP="00DE533E">
      <w:pPr>
        <w:pStyle w:val="NormalWeb"/>
        <w:spacing w:before="0" w:beforeAutospacing="0" w:line="200" w:lineRule="atLeast"/>
        <w:rPr>
          <w:rFonts w:ascii="Proxima Nova" w:hAnsi="Proxima Nova"/>
          <w:color w:val="171717"/>
        </w:rPr>
      </w:pPr>
      <w:r>
        <w:rPr>
          <w:rStyle w:val="Strong"/>
          <w:rFonts w:ascii="Proxima Nova" w:hAnsi="Proxima Nova"/>
          <w:color w:val="363636"/>
        </w:rPr>
        <w:t>“</w:t>
      </w:r>
      <w:r>
        <w:rPr>
          <w:rFonts w:ascii="Proxima Nova" w:hAnsi="Proxima Nova"/>
          <w:color w:val="171717"/>
        </w:rPr>
        <w:t>In times of crisis, modern governance matters more than ever.” said Brian Stafford, CEO of Diligent. “School boards are facing an array of unprecedented challenges, but access to technology does not have to be one of them. At Diligent, we’re committed to putting communities first and want to support school boards who are in need of communication tools that allow remote access to critical information, enable decision-making, and allow community participation in meetings – even in this new entirely virtual world.”</w:t>
      </w:r>
    </w:p>
    <w:p w:rsidR="00D924FF" w:rsidRDefault="00DE533E" w:rsidP="00DE533E">
      <w:pPr>
        <w:pStyle w:val="NormalWeb"/>
        <w:spacing w:before="0" w:beforeAutospacing="0" w:line="200" w:lineRule="atLeast"/>
        <w:rPr>
          <w:rFonts w:ascii="Proxima Nova" w:hAnsi="Proxima Nova"/>
          <w:color w:val="171717"/>
        </w:rPr>
      </w:pPr>
      <w:r>
        <w:rPr>
          <w:rFonts w:ascii="Proxima Nova" w:hAnsi="Proxima Nova"/>
          <w:color w:val="171717"/>
        </w:rPr>
        <w:t xml:space="preserve">To learn more about Community by Diligent or request free access, please visit: </w:t>
      </w:r>
      <w:hyperlink r:id="rId8" w:history="1">
        <w:r>
          <w:rPr>
            <w:rStyle w:val="Hyperlink"/>
            <w:rFonts w:ascii="proxima_nova_altbold" w:hAnsi="proxima_nova_altbold"/>
            <w:color w:val="D3222A"/>
            <w:u w:val="none"/>
          </w:rPr>
          <w:t>https://learn.diligent.com/crisis-communication-support</w:t>
        </w:r>
      </w:hyperlink>
      <w:r>
        <w:rPr>
          <w:rFonts w:ascii="Proxima Nova" w:hAnsi="Proxima Nova"/>
          <w:color w:val="171717"/>
        </w:rPr>
        <w:t>.</w:t>
      </w:r>
    </w:p>
    <w:p w:rsidR="000C5E88" w:rsidRPr="009D021C" w:rsidRDefault="000C5E88" w:rsidP="000C5E88">
      <w:pPr>
        <w:pStyle w:val="xmsonormal"/>
        <w:shd w:val="clear" w:color="auto" w:fill="002060"/>
        <w:tabs>
          <w:tab w:val="left" w:pos="1050"/>
          <w:tab w:val="center" w:pos="4680"/>
        </w:tabs>
        <w:jc w:val="center"/>
        <w:rPr>
          <w:rFonts w:ascii="Times New Roman" w:hAnsi="Times New Roman" w:cs="Times New Roman"/>
          <w:b/>
          <w:color w:val="FFC000"/>
          <w:spacing w:val="20"/>
          <w:sz w:val="36"/>
          <w:szCs w:val="36"/>
        </w:rPr>
      </w:pPr>
      <w:r w:rsidRPr="009D021C">
        <w:rPr>
          <w:rFonts w:ascii="Times New Roman" w:hAnsi="Times New Roman" w:cs="Times New Roman"/>
          <w:b/>
          <w:color w:val="FFFFFF" w:themeColor="background1"/>
          <w:spacing w:val="20"/>
          <w:sz w:val="36"/>
          <w:szCs w:val="36"/>
        </w:rPr>
        <w:t>Vocabulary.com</w:t>
      </w:r>
    </w:p>
    <w:p w:rsidR="000C5E88" w:rsidRDefault="000C5E88" w:rsidP="000C5E88">
      <w:pPr>
        <w:pStyle w:val="xmsonormal"/>
        <w:rPr>
          <w:rFonts w:ascii="Roboto Light" w:hAnsi="Roboto Light"/>
        </w:rPr>
      </w:pPr>
    </w:p>
    <w:tbl>
      <w:tblPr>
        <w:tblW w:w="5000" w:type="pct"/>
        <w:jc w:val="center"/>
        <w:tblCellMar>
          <w:left w:w="0" w:type="dxa"/>
          <w:right w:w="0" w:type="dxa"/>
        </w:tblCellMar>
        <w:tblLook w:val="04A0" w:firstRow="1" w:lastRow="0" w:firstColumn="1" w:lastColumn="0" w:noHBand="0" w:noVBand="1"/>
      </w:tblPr>
      <w:tblGrid>
        <w:gridCol w:w="9360"/>
      </w:tblGrid>
      <w:tr w:rsidR="000C5E88" w:rsidTr="00CB330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C5E88" w:rsidTr="00CB3305">
              <w:tc>
                <w:tcPr>
                  <w:tcW w:w="0" w:type="auto"/>
                  <w:hideMark/>
                </w:tcPr>
                <w:tbl>
                  <w:tblPr>
                    <w:tblW w:w="5000" w:type="pct"/>
                    <w:jc w:val="center"/>
                    <w:tblLook w:val="04A0" w:firstRow="1" w:lastRow="0" w:firstColumn="1" w:lastColumn="0" w:noHBand="0" w:noVBand="1"/>
                  </w:tblPr>
                  <w:tblGrid>
                    <w:gridCol w:w="9360"/>
                  </w:tblGrid>
                  <w:tr w:rsidR="000C5E88" w:rsidTr="00CB330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C5E88" w:rsidTr="00CB3305">
                          <w:trPr>
                            <w:trHeight w:val="15"/>
                            <w:jc w:val="center"/>
                          </w:trPr>
                          <w:tc>
                            <w:tcPr>
                              <w:tcW w:w="0" w:type="auto"/>
                              <w:shd w:val="clear" w:color="auto" w:fill="8999AA"/>
                              <w:vAlign w:val="center"/>
                              <w:hideMark/>
                            </w:tcPr>
                            <w:p w:rsidR="000C5E88" w:rsidRDefault="000C5E88" w:rsidP="00CB3305">
                              <w:pPr>
                                <w:spacing w:line="15" w:lineRule="atLeast"/>
                                <w:jc w:val="center"/>
                                <w:rPr>
                                  <w:rFonts w:ascii="Verdana" w:hAnsi="Verdana" w:cs="Times New Roman"/>
                                  <w:sz w:val="21"/>
                                  <w:szCs w:val="21"/>
                                </w:rPr>
                              </w:pPr>
                              <w:r>
                                <w:rPr>
                                  <w:rFonts w:ascii="Verdana" w:hAnsi="Verdana"/>
                                  <w:noProof/>
                                  <w:sz w:val="21"/>
                                  <w:szCs w:val="21"/>
                                </w:rPr>
                                <w:drawing>
                                  <wp:inline distT="0" distB="0" distL="0" distR="0" wp14:anchorId="0CF08B94" wp14:editId="03277693">
                                    <wp:extent cx="47625" cy="9525"/>
                                    <wp:effectExtent l="0" t="0" r="0" b="0"/>
                                    <wp:docPr id="23" name="Picture 2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E88" w:rsidRDefault="000C5E88" w:rsidP="00CB3305">
                        <w:pPr>
                          <w:jc w:val="center"/>
                          <w:rPr>
                            <w:rFonts w:ascii="Times New Roman" w:hAnsi="Times New Roman"/>
                            <w:sz w:val="20"/>
                            <w:szCs w:val="20"/>
                          </w:rPr>
                        </w:pPr>
                      </w:p>
                    </w:tc>
                  </w:tr>
                </w:tbl>
                <w:p w:rsidR="000C5E88" w:rsidRDefault="000C5E88" w:rsidP="00CB3305">
                  <w:pPr>
                    <w:jc w:val="center"/>
                    <w:rPr>
                      <w:sz w:val="20"/>
                      <w:szCs w:val="20"/>
                    </w:rPr>
                  </w:pPr>
                </w:p>
              </w:tc>
            </w:tr>
          </w:tbl>
          <w:p w:rsidR="000C5E88" w:rsidRDefault="000C5E88" w:rsidP="00CB3305">
            <w:pPr>
              <w:rPr>
                <w:sz w:val="20"/>
                <w:szCs w:val="20"/>
              </w:rPr>
            </w:pPr>
          </w:p>
        </w:tc>
      </w:tr>
    </w:tbl>
    <w:p w:rsidR="000C5E88" w:rsidRDefault="000C5E88" w:rsidP="000C5E88">
      <w:pPr>
        <w:jc w:val="center"/>
        <w:rPr>
          <w:rFonts w:ascii="Verdana" w:hAnsi="Verdana"/>
          <w:vanish/>
          <w:sz w:val="21"/>
          <w:szCs w:val="21"/>
        </w:rPr>
      </w:pPr>
    </w:p>
    <w:tbl>
      <w:tblPr>
        <w:tblW w:w="5000" w:type="pct"/>
        <w:jc w:val="center"/>
        <w:tblCellMar>
          <w:left w:w="0" w:type="dxa"/>
          <w:right w:w="0" w:type="dxa"/>
        </w:tblCellMar>
        <w:tblLook w:val="04A0" w:firstRow="1" w:lastRow="0" w:firstColumn="1" w:lastColumn="0" w:noHBand="0" w:noVBand="1"/>
      </w:tblPr>
      <w:tblGrid>
        <w:gridCol w:w="9360"/>
      </w:tblGrid>
      <w:tr w:rsidR="000C5E88" w:rsidTr="00CB330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C5E88" w:rsidTr="00CB3305">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4380"/>
                    <w:gridCol w:w="225"/>
                  </w:tblGrid>
                  <w:tr w:rsidR="000C5E88" w:rsidTr="00CB3305">
                    <w:trPr>
                      <w:trHeight w:val="15"/>
                    </w:trPr>
                    <w:tc>
                      <w:tcPr>
                        <w:tcW w:w="0" w:type="auto"/>
                        <w:hideMark/>
                      </w:tcPr>
                      <w:p w:rsidR="000C5E88" w:rsidRDefault="000C5E88" w:rsidP="00CB3305">
                        <w:pPr>
                          <w:jc w:val="center"/>
                          <w:rPr>
                            <w:rFonts w:ascii="Verdana" w:hAnsi="Verdana"/>
                            <w:sz w:val="21"/>
                            <w:szCs w:val="21"/>
                          </w:rPr>
                        </w:pPr>
                        <w:r>
                          <w:rPr>
                            <w:rFonts w:ascii="Verdana" w:hAnsi="Verdana"/>
                            <w:noProof/>
                            <w:sz w:val="21"/>
                            <w:szCs w:val="21"/>
                          </w:rPr>
                          <w:drawing>
                            <wp:inline distT="0" distB="0" distL="0" distR="0" wp14:anchorId="1BFC95A9" wp14:editId="440626F9">
                              <wp:extent cx="2771775" cy="476250"/>
                              <wp:effectExtent l="0" t="0" r="9525" b="0"/>
                              <wp:docPr id="22" name="Picture 22" descr="https://files.constantcontact.com/04448ca7401/17acd21e-946d-4afe-b4fe-8ff8d0abe28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04448ca7401/17acd21e-946d-4afe-b4fe-8ff8d0abe28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476250"/>
                                      </a:xfrm>
                                      <a:prstGeom prst="rect">
                                        <a:avLst/>
                                      </a:prstGeom>
                                      <a:noFill/>
                                      <a:ln>
                                        <a:noFill/>
                                      </a:ln>
                                    </pic:spPr>
                                  </pic:pic>
                                </a:graphicData>
                              </a:graphic>
                            </wp:inline>
                          </w:drawing>
                        </w:r>
                      </w:p>
                    </w:tc>
                    <w:tc>
                      <w:tcPr>
                        <w:tcW w:w="225" w:type="dxa"/>
                        <w:hideMark/>
                      </w:tcPr>
                      <w:p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3B12003D" wp14:editId="3C9FFF93">
                              <wp:extent cx="14287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0C5E88" w:rsidTr="00CB3305">
                    <w:trPr>
                      <w:trHeight w:val="15"/>
                    </w:trPr>
                    <w:tc>
                      <w:tcPr>
                        <w:tcW w:w="0" w:type="auto"/>
                        <w:hideMark/>
                      </w:tcPr>
                      <w:p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611C74F4" wp14:editId="1BBFAA95">
                              <wp:extent cx="9525" cy="476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22FFC5DC" wp14:editId="49565772">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E88" w:rsidRDefault="000C5E88" w:rsidP="00CB3305">
                  <w:pPr>
                    <w:rPr>
                      <w:rFonts w:ascii="Times New Roman" w:hAnsi="Times New Roman"/>
                      <w:color w:val="767676"/>
                      <w:sz w:val="24"/>
                      <w:szCs w:val="24"/>
                    </w:rPr>
                  </w:pPr>
                  <w:r>
                    <w:rPr>
                      <w:rFonts w:ascii="Arial" w:hAnsi="Arial" w:cs="Arial"/>
                      <w:b/>
                      <w:bCs/>
                      <w:color w:val="6B6B6B"/>
                      <w:sz w:val="27"/>
                      <w:szCs w:val="27"/>
                    </w:rPr>
                    <w:t xml:space="preserve">Vocabulary.com Offers FREE Resources for Districts </w:t>
                  </w:r>
                </w:p>
                <w:p w:rsidR="000C5E88" w:rsidRDefault="000C5E88" w:rsidP="00CB3305">
                  <w:pPr>
                    <w:rPr>
                      <w:color w:val="767676"/>
                    </w:rPr>
                  </w:pPr>
                  <w:r>
                    <w:rPr>
                      <w:rFonts w:ascii="Arial" w:hAnsi="Arial" w:cs="Arial"/>
                      <w:color w:val="767676"/>
                    </w:rPr>
                    <w:t xml:space="preserve">Vocabulary.com is an ideal resource for remote learning that’s used by tens of thousands of Florida students and teachers. The platform requires minimal supervision by teachers and provides each student with a personal learning program. </w:t>
                  </w:r>
                  <w:hyperlink r:id="rId13" w:tgtFrame="_blank" w:history="1">
                    <w:r>
                      <w:rPr>
                        <w:rStyle w:val="Hyperlink"/>
                        <w:rFonts w:ascii="Arial" w:hAnsi="Arial" w:cs="Arial"/>
                        <w:color w:val="8999AA"/>
                      </w:rPr>
                      <w:t>Learn more</w:t>
                    </w:r>
                  </w:hyperlink>
                  <w:r>
                    <w:rPr>
                      <w:rFonts w:ascii="Arial" w:hAnsi="Arial" w:cs="Arial"/>
                      <w:color w:val="767676"/>
                    </w:rPr>
                    <w:t xml:space="preserve"> about starting a free pilot in your school or district.</w:t>
                  </w:r>
                  <w:r>
                    <w:rPr>
                      <w:color w:val="767676"/>
                    </w:rPr>
                    <w:t xml:space="preserve"> </w:t>
                  </w:r>
                </w:p>
              </w:tc>
            </w:tr>
          </w:tbl>
          <w:p w:rsidR="000C5E88" w:rsidRDefault="000C5E88" w:rsidP="00CB3305">
            <w:pPr>
              <w:rPr>
                <w:sz w:val="20"/>
                <w:szCs w:val="20"/>
              </w:rPr>
            </w:pPr>
          </w:p>
        </w:tc>
      </w:tr>
    </w:tbl>
    <w:p w:rsidR="000C5E88" w:rsidRDefault="000C5E88" w:rsidP="00DE533E">
      <w:pPr>
        <w:pStyle w:val="NormalWeb"/>
        <w:spacing w:before="0" w:beforeAutospacing="0" w:line="200" w:lineRule="atLeast"/>
        <w:rPr>
          <w:rFonts w:ascii="Proxima Nova" w:hAnsi="Proxima Nova"/>
          <w:color w:val="171717"/>
        </w:rPr>
      </w:pPr>
    </w:p>
    <w:p w:rsidR="000C5E88" w:rsidRPr="009D021C" w:rsidRDefault="000C5E88" w:rsidP="000C5E88">
      <w:pPr>
        <w:pStyle w:val="xmsonormal"/>
        <w:shd w:val="clear" w:color="auto" w:fill="002060"/>
        <w:tabs>
          <w:tab w:val="left" w:pos="1050"/>
          <w:tab w:val="center" w:pos="4680"/>
        </w:tabs>
        <w:jc w:val="center"/>
        <w:rPr>
          <w:rFonts w:ascii="Times New Roman" w:hAnsi="Times New Roman" w:cs="Times New Roman"/>
          <w:b/>
          <w:color w:val="FFC000"/>
          <w:spacing w:val="20"/>
          <w:sz w:val="36"/>
          <w:szCs w:val="36"/>
        </w:rPr>
      </w:pPr>
      <w:r>
        <w:rPr>
          <w:rFonts w:ascii="Times New Roman" w:hAnsi="Times New Roman" w:cs="Times New Roman"/>
          <w:b/>
          <w:color w:val="FFFFFF" w:themeColor="background1"/>
          <w:spacing w:val="20"/>
          <w:sz w:val="36"/>
          <w:szCs w:val="36"/>
        </w:rPr>
        <w:t>No Kid Hungry</w:t>
      </w:r>
    </w:p>
    <w:p w:rsidR="000C5E88" w:rsidRDefault="000C5E88" w:rsidP="000C5E88">
      <w:pPr>
        <w:pStyle w:val="NormalWeb"/>
        <w:spacing w:after="0" w:afterAutospacing="0" w:line="200" w:lineRule="atLeast"/>
        <w:jc w:val="center"/>
        <w:rPr>
          <w:rFonts w:ascii="Roboto Light" w:hAnsi="Roboto Light"/>
        </w:rPr>
      </w:pPr>
      <w:r w:rsidRPr="000C5E88">
        <w:rPr>
          <w:rFonts w:ascii="Roboto Light" w:hAnsi="Roboto Light"/>
        </w:rPr>
        <w:t xml:space="preserve">In Florida alone, in response to the effects of COVID-19, </w:t>
      </w:r>
      <w:r>
        <w:rPr>
          <w:rFonts w:ascii="Roboto Light" w:hAnsi="Roboto Light"/>
        </w:rPr>
        <w:t xml:space="preserve">No Kid Hungry </w:t>
      </w:r>
      <w:r w:rsidRPr="000C5E88">
        <w:rPr>
          <w:rFonts w:ascii="Roboto Light" w:hAnsi="Roboto Light"/>
        </w:rPr>
        <w:t>has granted approximately $750,000 to Florida schools and community based organizations.</w:t>
      </w:r>
      <w:r>
        <w:rPr>
          <w:rFonts w:ascii="Roboto Light" w:hAnsi="Roboto Light"/>
        </w:rPr>
        <w:t xml:space="preserve"> </w:t>
      </w:r>
      <w:r>
        <w:rPr>
          <w:rFonts w:ascii="Roboto Light" w:hAnsi="Roboto Light"/>
        </w:rPr>
        <w:br/>
      </w:r>
      <w:hyperlink r:id="rId14" w:history="1">
        <w:r w:rsidRPr="000C5E88">
          <w:rPr>
            <w:rStyle w:val="Hyperlink"/>
            <w:rFonts w:ascii="Roboto Light" w:hAnsi="Roboto Light"/>
          </w:rPr>
          <w:t>Learn more here</w:t>
        </w:r>
      </w:hyperlink>
    </w:p>
    <w:p w:rsidR="000C5E88" w:rsidRDefault="000C5E88" w:rsidP="00DE533E">
      <w:pPr>
        <w:pStyle w:val="NormalWeb"/>
        <w:spacing w:before="0" w:beforeAutospacing="0" w:line="200" w:lineRule="atLeast"/>
        <w:rPr>
          <w:rFonts w:ascii="Roboto Light" w:hAnsi="Roboto Light"/>
        </w:rPr>
      </w:pPr>
      <w:r>
        <w:rPr>
          <w:rFonts w:ascii="Roboto Light" w:hAnsi="Roboto Light"/>
          <w:noProof/>
        </w:rPr>
        <w:drawing>
          <wp:inline distT="0" distB="0" distL="0" distR="0">
            <wp:extent cx="5334000" cy="4077855"/>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H FL.jpg"/>
                    <pic:cNvPicPr/>
                  </pic:nvPicPr>
                  <pic:blipFill rotWithShape="1">
                    <a:blip r:embed="rId15">
                      <a:extLst>
                        <a:ext uri="{28A0092B-C50C-407E-A947-70E740481C1C}">
                          <a14:useLocalDpi xmlns:a14="http://schemas.microsoft.com/office/drawing/2010/main" val="0"/>
                        </a:ext>
                      </a:extLst>
                    </a:blip>
                    <a:srcRect l="965" t="4463"/>
                    <a:stretch/>
                  </pic:blipFill>
                  <pic:spPr bwMode="auto">
                    <a:xfrm>
                      <a:off x="0" y="0"/>
                      <a:ext cx="5348545" cy="4088974"/>
                    </a:xfrm>
                    <a:prstGeom prst="rect">
                      <a:avLst/>
                    </a:prstGeom>
                    <a:ln>
                      <a:noFill/>
                    </a:ln>
                    <a:extLst>
                      <a:ext uri="{53640926-AAD7-44D8-BBD7-CCE9431645EC}">
                        <a14:shadowObscured xmlns:a14="http://schemas.microsoft.com/office/drawing/2010/main"/>
                      </a:ext>
                    </a:extLst>
                  </pic:spPr>
                </pic:pic>
              </a:graphicData>
            </a:graphic>
          </wp:inline>
        </w:drawing>
      </w:r>
    </w:p>
    <w:p w:rsidR="000C5E88" w:rsidRDefault="000C5E88" w:rsidP="000C5E88">
      <w:pPr>
        <w:rPr>
          <w:rFonts w:ascii="Roboto" w:hAnsi="Roboto"/>
          <w:b/>
          <w:bCs/>
          <w:spacing w:val="5"/>
          <w:sz w:val="20"/>
          <w:szCs w:val="20"/>
        </w:rPr>
      </w:pPr>
    </w:p>
    <w:p w:rsidR="000C5E88" w:rsidRPr="00AB72C6" w:rsidRDefault="000C5E88" w:rsidP="000C5E88">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30"/>
          <w:szCs w:val="30"/>
        </w:rPr>
      </w:pPr>
      <w:r w:rsidRPr="009D021C">
        <w:rPr>
          <w:rFonts w:ascii="Times New Roman" w:hAnsi="Times New Roman" w:cs="Times New Roman"/>
          <w:b/>
          <w:color w:val="FFFFFF" w:themeColor="background1"/>
          <w:spacing w:val="20"/>
          <w:sz w:val="30"/>
          <w:szCs w:val="30"/>
        </w:rPr>
        <w:t>Parchment</w:t>
      </w:r>
    </w:p>
    <w:p w:rsidR="000C5E88" w:rsidRDefault="000C5E88" w:rsidP="000C5E88">
      <w:r>
        <w:rPr>
          <w:noProof/>
        </w:rPr>
        <w:drawing>
          <wp:anchor distT="0" distB="0" distL="114300" distR="114300" simplePos="0" relativeHeight="251663360" behindDoc="0" locked="0" layoutInCell="1" allowOverlap="1" wp14:anchorId="72303E35" wp14:editId="3FCF7E5A">
            <wp:simplePos x="0" y="0"/>
            <wp:positionH relativeFrom="column">
              <wp:posOffset>0</wp:posOffset>
            </wp:positionH>
            <wp:positionV relativeFrom="paragraph">
              <wp:posOffset>99060</wp:posOffset>
            </wp:positionV>
            <wp:extent cx="1657350" cy="1162050"/>
            <wp:effectExtent l="0" t="0" r="0" b="0"/>
            <wp:wrapSquare wrapText="bothSides"/>
            <wp:docPr id="24" name="Picture 24" descr="https://fsba.org/wp-content/uploads/2020/03/ParchmentLogos-MasterFile-2019_Page_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ba.org/wp-content/uploads/2020/03/ParchmentLogos-MasterFile-2019_Page_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219" b="16667"/>
                    <a:stretch/>
                  </pic:blipFill>
                  <pic:spPr bwMode="auto">
                    <a:xfrm>
                      <a:off x="0" y="0"/>
                      <a:ext cx="165735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5E88" w:rsidRPr="00D924FF" w:rsidRDefault="000C5E88" w:rsidP="000C5E88">
      <w:pPr>
        <w:rPr>
          <w:rFonts w:ascii="Arial" w:hAnsi="Arial" w:cs="Arial"/>
          <w:color w:val="222222"/>
        </w:rPr>
      </w:pPr>
      <w:r>
        <w:rPr>
          <w:bCs/>
          <w:color w:val="222222"/>
        </w:rPr>
        <w:br/>
      </w:r>
      <w:r w:rsidRPr="00D924FF">
        <w:rPr>
          <w:rFonts w:ascii="Arial" w:hAnsi="Arial" w:cs="Arial"/>
          <w:b/>
          <w:bCs/>
          <w:color w:val="222222"/>
        </w:rPr>
        <w:t>Parchment</w:t>
      </w:r>
      <w:r w:rsidRPr="00D924FF">
        <w:rPr>
          <w:rFonts w:ascii="Arial" w:hAnsi="Arial" w:cs="Arial"/>
          <w:bCs/>
          <w:color w:val="222222"/>
        </w:rPr>
        <w:t xml:space="preserve"> is providing online transcript ordering processing, and delivery for students and administrators through June 2020</w:t>
      </w:r>
      <w:r>
        <w:rPr>
          <w:rFonts w:ascii="Arial" w:hAnsi="Arial" w:cs="Arial"/>
          <w:b/>
          <w:bCs/>
          <w:color w:val="222222"/>
        </w:rPr>
        <w:t xml:space="preserve">. School districts can learn more by visiting this link: </w:t>
      </w:r>
      <w:r w:rsidRPr="00D924FF">
        <w:rPr>
          <w:rFonts w:ascii="Arial" w:hAnsi="Arial" w:cs="Arial"/>
          <w:color w:val="222222"/>
        </w:rPr>
        <w:t> </w:t>
      </w:r>
      <w:hyperlink r:id="rId18" w:tgtFrame="_blank" w:history="1">
        <w:r w:rsidRPr="00D924FF">
          <w:rPr>
            <w:rStyle w:val="Hyperlink"/>
            <w:rFonts w:ascii="Arial" w:hAnsi="Arial" w:cs="Arial"/>
          </w:rPr>
          <w:t>http://info.parchment.com/K12_COVID.html</w:t>
        </w:r>
      </w:hyperlink>
      <w:r w:rsidRPr="00D924FF">
        <w:rPr>
          <w:rFonts w:ascii="Arial" w:hAnsi="Arial" w:cs="Arial"/>
          <w:color w:val="222222"/>
        </w:rPr>
        <w:t>  </w:t>
      </w:r>
    </w:p>
    <w:p w:rsidR="000C5E88" w:rsidRDefault="000C5E88" w:rsidP="000C5E88"/>
    <w:p w:rsidR="000C5E88" w:rsidRDefault="000C5E88" w:rsidP="00DE533E">
      <w:pPr>
        <w:pStyle w:val="NormalWeb"/>
        <w:spacing w:before="0" w:beforeAutospacing="0" w:line="200" w:lineRule="atLeast"/>
        <w:rPr>
          <w:rFonts w:ascii="Roboto Light" w:hAnsi="Roboto Light"/>
        </w:rPr>
      </w:pPr>
    </w:p>
    <w:p w:rsidR="000C5E88" w:rsidRDefault="000C5E88" w:rsidP="00DE533E">
      <w:pPr>
        <w:pStyle w:val="NormalWeb"/>
        <w:spacing w:before="0" w:beforeAutospacing="0" w:line="200" w:lineRule="atLeast"/>
        <w:rPr>
          <w:rFonts w:ascii="Roboto Light" w:hAnsi="Roboto Light"/>
        </w:rPr>
      </w:pPr>
    </w:p>
    <w:p w:rsidR="000C5E88" w:rsidRDefault="000C5E88" w:rsidP="00DE533E">
      <w:pPr>
        <w:pStyle w:val="NormalWeb"/>
        <w:spacing w:before="0" w:beforeAutospacing="0" w:line="200" w:lineRule="atLeast"/>
        <w:rPr>
          <w:rFonts w:ascii="Roboto Light" w:hAnsi="Roboto Light"/>
        </w:rPr>
      </w:pPr>
    </w:p>
    <w:p w:rsidR="000C5E88" w:rsidRDefault="000C5E88" w:rsidP="00DE533E">
      <w:pPr>
        <w:pStyle w:val="NormalWeb"/>
        <w:spacing w:before="0" w:beforeAutospacing="0" w:line="200" w:lineRule="atLeast"/>
        <w:rPr>
          <w:rFonts w:ascii="Roboto Light" w:hAnsi="Roboto Light"/>
        </w:rPr>
      </w:pPr>
    </w:p>
    <w:p w:rsidR="00605279" w:rsidRPr="009D021C" w:rsidRDefault="00605279" w:rsidP="00DE533E">
      <w:pPr>
        <w:rPr>
          <w:rFonts w:ascii="Verdana" w:hAnsi="Verdana"/>
          <w:vanish/>
          <w:color w:val="FFFFFF" w:themeColor="background1"/>
          <w:sz w:val="36"/>
          <w:szCs w:val="36"/>
        </w:rPr>
      </w:pPr>
    </w:p>
    <w:p w:rsidR="00D924FF" w:rsidRPr="009D021C" w:rsidRDefault="00D924FF" w:rsidP="00D924FF">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30"/>
          <w:szCs w:val="30"/>
        </w:rPr>
      </w:pPr>
      <w:r w:rsidRPr="009D021C">
        <w:rPr>
          <w:rFonts w:ascii="Times New Roman" w:hAnsi="Times New Roman" w:cs="Times New Roman"/>
          <w:b/>
          <w:color w:val="FFFFFF" w:themeColor="background1"/>
          <w:spacing w:val="20"/>
          <w:sz w:val="30"/>
          <w:szCs w:val="30"/>
        </w:rPr>
        <w:t>RENAISSANCE</w:t>
      </w:r>
    </w:p>
    <w:p w:rsidR="00605279" w:rsidRDefault="00605279" w:rsidP="00006244">
      <w:pPr>
        <w:pStyle w:val="xmsonormal"/>
        <w:rPr>
          <w:rFonts w:ascii="Roboto Light" w:hAnsi="Roboto Light"/>
        </w:rPr>
      </w:pPr>
    </w:p>
    <w:p w:rsidR="00006244" w:rsidRDefault="00D924FF" w:rsidP="00006244">
      <w:pPr>
        <w:pStyle w:val="xmsonormal"/>
      </w:pPr>
      <w:r>
        <w:rPr>
          <w:noProof/>
          <w:color w:val="1F497D"/>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993781" cy="342900"/>
            <wp:effectExtent l="0" t="0" r="0" b="0"/>
            <wp:wrapSquare wrapText="bothSides"/>
            <wp:docPr id="1" name="Picture 1" descr="cid:image001.jpg@01D6116B.B104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16B.B10424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93781" cy="342900"/>
                    </a:xfrm>
                    <a:prstGeom prst="rect">
                      <a:avLst/>
                    </a:prstGeom>
                    <a:noFill/>
                    <a:ln>
                      <a:noFill/>
                    </a:ln>
                  </pic:spPr>
                </pic:pic>
              </a:graphicData>
            </a:graphic>
          </wp:anchor>
        </w:drawing>
      </w:r>
      <w:r w:rsidR="00006244">
        <w:rPr>
          <w:rFonts w:ascii="Roboto Light" w:hAnsi="Roboto Light"/>
        </w:rPr>
        <w:t xml:space="preserve">To support educators during this time of school closures, the Renaissance at Home webpage provides information on free programs for remote learning to help educators, students, and families learning from home. Additionally, the site supports Renaissance customers using Accelerated Reader, myON, myON News, and Freckle for remote learning with resources and best practices. </w:t>
      </w:r>
      <w:hyperlink r:id="rId21" w:history="1">
        <w:r w:rsidR="00006244">
          <w:rPr>
            <w:rStyle w:val="Hyperlink"/>
            <w:rFonts w:ascii="Roboto Light" w:hAnsi="Roboto Light"/>
          </w:rPr>
          <w:t>https://www.renaissance.com/renaissance-at-home/</w:t>
        </w:r>
      </w:hyperlink>
      <w:r w:rsidR="00006244">
        <w:rPr>
          <w:rFonts w:ascii="Roboto Light" w:hAnsi="Roboto Light"/>
        </w:rPr>
        <w:t xml:space="preserve">  </w:t>
      </w:r>
    </w:p>
    <w:p w:rsidR="00006244" w:rsidRDefault="00006244" w:rsidP="00006244">
      <w:pPr>
        <w:pStyle w:val="xmsonormal"/>
      </w:pPr>
      <w:r>
        <w:rPr>
          <w:rFonts w:ascii="Roboto Light" w:hAnsi="Roboto Light"/>
        </w:rPr>
        <w:t> </w:t>
      </w:r>
    </w:p>
    <w:p w:rsidR="00006244" w:rsidRDefault="00006244" w:rsidP="00006244">
      <w:pPr>
        <w:pStyle w:val="xmsonormal"/>
      </w:pPr>
      <w:r>
        <w:rPr>
          <w:rFonts w:ascii="Roboto Light" w:hAnsi="Roboto Light"/>
        </w:rPr>
        <w:t xml:space="preserve">Renaissance provides digital solutions to assist students and families with at-home learning. This includes complimentary access options for digital reading with myON, and online practice with Freckle for math, ELA, science and social studies. </w:t>
      </w:r>
      <w:hyperlink r:id="rId22" w:history="1">
        <w:r>
          <w:rPr>
            <w:rStyle w:val="Hyperlink"/>
            <w:rFonts w:ascii="Roboto Light" w:hAnsi="Roboto Light"/>
          </w:rPr>
          <w:t>https://p.widencdn.net/yjia0u/379249-Unexpected-school-closures-e-Learning-Handout1</w:t>
        </w:r>
      </w:hyperlink>
      <w:r w:rsidR="000C5E88">
        <w:rPr>
          <w:rStyle w:val="Hyperlink"/>
          <w:rFonts w:ascii="Roboto Light" w:hAnsi="Roboto Light"/>
        </w:rPr>
        <w:t xml:space="preserve">.  </w:t>
      </w:r>
      <w:r>
        <w:rPr>
          <w:rFonts w:ascii="Roboto Light" w:hAnsi="Roboto Light"/>
        </w:rPr>
        <w:t>Students only need a device and an internet connection to access engaging literacy and math activities and complete assignments outside of school.</w:t>
      </w:r>
    </w:p>
    <w:p w:rsidR="00006244" w:rsidRDefault="00006244" w:rsidP="00006244">
      <w:pPr>
        <w:rPr>
          <w:rFonts w:ascii="Roboto" w:hAnsi="Roboto"/>
          <w:b/>
          <w:bCs/>
          <w:color w:val="534C1B"/>
          <w:sz w:val="18"/>
          <w:szCs w:val="18"/>
        </w:rPr>
      </w:pPr>
    </w:p>
    <w:p w:rsidR="000C5E88" w:rsidRPr="000C5E88" w:rsidRDefault="000C5E88" w:rsidP="000C5E88">
      <w:pPr>
        <w:rPr>
          <w:rFonts w:ascii="Calibri Light" w:hAnsi="Calibri Light" w:cs="Calibri Light"/>
          <w:b/>
          <w:u w:val="single"/>
        </w:rPr>
      </w:pPr>
      <w:r w:rsidRPr="000C5E88">
        <w:rPr>
          <w:rFonts w:ascii="Calibri Light" w:hAnsi="Calibri Light" w:cs="Calibri Light"/>
          <w:b/>
          <w:u w:val="single"/>
        </w:rPr>
        <w:t>FREE WEBINAR FOR FLORIDA EDUCATORS</w:t>
      </w:r>
      <w:r>
        <w:rPr>
          <w:rFonts w:ascii="Calibri Light" w:hAnsi="Calibri Light" w:cs="Calibri Light"/>
          <w:b/>
          <w:u w:val="single"/>
        </w:rPr>
        <w:t xml:space="preserve"> HOSTED BY RENAISSANCE</w:t>
      </w:r>
    </w:p>
    <w:p w:rsidR="000C5E88" w:rsidRDefault="000C5E88" w:rsidP="000C5E88">
      <w:pPr>
        <w:rPr>
          <w:rFonts w:ascii="Calibri Light" w:hAnsi="Calibri Light" w:cs="Calibri Light"/>
        </w:rPr>
      </w:pPr>
      <w:r>
        <w:rPr>
          <w:rFonts w:ascii="Calibri Light" w:hAnsi="Calibri Light" w:cs="Calibri Light"/>
          <w:b/>
          <w:bCs/>
        </w:rPr>
        <w:t>Date:</w:t>
      </w:r>
      <w:r>
        <w:rPr>
          <w:rFonts w:ascii="Calibri Light" w:hAnsi="Calibri Light" w:cs="Calibri Light"/>
        </w:rPr>
        <w:t xml:space="preserve"> Thursday, May 7 from 11:00am-12:00pm ET </w:t>
      </w:r>
    </w:p>
    <w:p w:rsidR="000C5E88" w:rsidRDefault="000C5E88" w:rsidP="000C5E88">
      <w:pPr>
        <w:rPr>
          <w:rFonts w:ascii="Calibri Light" w:hAnsi="Calibri Light" w:cs="Calibri Light"/>
          <w:b/>
          <w:bCs/>
        </w:rPr>
      </w:pPr>
      <w:r>
        <w:rPr>
          <w:rFonts w:ascii="Calibri Light" w:hAnsi="Calibri Light" w:cs="Calibri Light"/>
          <w:b/>
          <w:bCs/>
        </w:rPr>
        <w:t>Speakers:</w:t>
      </w:r>
    </w:p>
    <w:p w:rsidR="000C5E88" w:rsidRDefault="000C5E88" w:rsidP="000C5E88">
      <w:pPr>
        <w:numPr>
          <w:ilvl w:val="0"/>
          <w:numId w:val="1"/>
        </w:numPr>
        <w:rPr>
          <w:rFonts w:ascii="Calibri Light" w:eastAsia="Times New Roman" w:hAnsi="Calibri Light" w:cs="Calibri Light"/>
        </w:rPr>
      </w:pPr>
      <w:r>
        <w:rPr>
          <w:rFonts w:ascii="Calibri Light" w:eastAsia="Times New Roman" w:hAnsi="Calibri Light" w:cs="Calibri Light"/>
        </w:rPr>
        <w:t>Presenter: Gene Kerns</w:t>
      </w:r>
    </w:p>
    <w:p w:rsidR="000C5E88" w:rsidRPr="000C5E88" w:rsidRDefault="000C5E88" w:rsidP="000C5E88">
      <w:pPr>
        <w:numPr>
          <w:ilvl w:val="0"/>
          <w:numId w:val="1"/>
        </w:numPr>
        <w:rPr>
          <w:rFonts w:ascii="Calibri Light" w:eastAsia="Times New Roman" w:hAnsi="Calibri Light" w:cs="Calibri Light"/>
        </w:rPr>
      </w:pPr>
      <w:r>
        <w:rPr>
          <w:rFonts w:ascii="Calibri Light" w:eastAsia="Times New Roman" w:hAnsi="Calibri Light" w:cs="Calibri Light"/>
        </w:rPr>
        <w:t xml:space="preserve">Host: Jonathan Pounds  </w:t>
      </w:r>
    </w:p>
    <w:p w:rsidR="000C5E88" w:rsidRDefault="000C5E88" w:rsidP="000C5E88">
      <w:pPr>
        <w:rPr>
          <w:rFonts w:ascii="Calibri Light" w:hAnsi="Calibri Light" w:cs="Calibri Light"/>
        </w:rPr>
      </w:pPr>
      <w:bookmarkStart w:id="0" w:name="_GoBack"/>
      <w:bookmarkEnd w:id="0"/>
    </w:p>
    <w:p w:rsidR="000C5E88" w:rsidRDefault="000C5E88" w:rsidP="000C5E88">
      <w:pPr>
        <w:rPr>
          <w:rFonts w:ascii="Calibri Light" w:hAnsi="Calibri Light" w:cs="Calibri Light"/>
          <w:b/>
          <w:bCs/>
        </w:rPr>
      </w:pPr>
      <w:r>
        <w:rPr>
          <w:rFonts w:ascii="Calibri Light" w:hAnsi="Calibri Light" w:cs="Calibri Light"/>
          <w:b/>
          <w:bCs/>
        </w:rPr>
        <w:t>At Home or in the Classroom: High-Impact Strategies for Student Learning</w:t>
      </w:r>
    </w:p>
    <w:p w:rsidR="000C5E88" w:rsidRDefault="000C5E88" w:rsidP="000C5E88">
      <w:pPr>
        <w:rPr>
          <w:rFonts w:ascii="Calibri Light" w:hAnsi="Calibri Light" w:cs="Calibri Light"/>
        </w:rPr>
      </w:pPr>
      <w:r>
        <w:rPr>
          <w:rFonts w:ascii="Calibri Light" w:hAnsi="Calibri Light" w:cs="Calibri Light"/>
        </w:rPr>
        <w:t>As a Florida educator, you’re challenged with building an Instructional Continuity Plan that is impactful on student learning, as well as easy to implement and scale.</w:t>
      </w:r>
    </w:p>
    <w:p w:rsidR="000C5E88" w:rsidRDefault="000C5E88" w:rsidP="000C5E88">
      <w:pPr>
        <w:rPr>
          <w:rFonts w:ascii="Calibri Light" w:hAnsi="Calibri Light" w:cs="Calibri Light"/>
        </w:rPr>
      </w:pPr>
      <w:r>
        <w:rPr>
          <w:rFonts w:ascii="Calibri Light" w:hAnsi="Calibri Light" w:cs="Calibri Light"/>
        </w:rPr>
        <w:t xml:space="preserve">Join this webinar to </w:t>
      </w:r>
      <w:r>
        <w:rPr>
          <w:rFonts w:ascii="Calibri Light" w:hAnsi="Calibri Light" w:cs="Calibri Light"/>
          <w:b/>
          <w:bCs/>
        </w:rPr>
        <w:t>explore proven best practices for remote learning, including Renaissance solutions that guide growth whether students are learning from home or in the classroom</w:t>
      </w:r>
      <w:r>
        <w:rPr>
          <w:rFonts w:ascii="Calibri Light" w:hAnsi="Calibri Light" w:cs="Calibri Light"/>
        </w:rPr>
        <w:t>.</w:t>
      </w:r>
    </w:p>
    <w:p w:rsidR="000C5E88" w:rsidRDefault="000C5E88" w:rsidP="000C5E88">
      <w:pPr>
        <w:rPr>
          <w:rFonts w:ascii="Calibri Light" w:hAnsi="Calibri Light" w:cs="Calibri Light"/>
        </w:rPr>
      </w:pPr>
      <w:r>
        <w:rPr>
          <w:rFonts w:ascii="Calibri Light" w:hAnsi="Calibri Light" w:cs="Calibri Light"/>
        </w:rPr>
        <w:t>Dr. Gene Kerns will share:</w:t>
      </w:r>
    </w:p>
    <w:p w:rsidR="000C5E88" w:rsidRDefault="000C5E88" w:rsidP="000C5E88">
      <w:pPr>
        <w:numPr>
          <w:ilvl w:val="0"/>
          <w:numId w:val="2"/>
        </w:numPr>
        <w:rPr>
          <w:rFonts w:ascii="Calibri Light" w:eastAsia="Times New Roman" w:hAnsi="Calibri Light" w:cs="Calibri Light"/>
        </w:rPr>
      </w:pPr>
      <w:r>
        <w:rPr>
          <w:rFonts w:ascii="Calibri Light" w:eastAsia="Times New Roman" w:hAnsi="Calibri Light" w:cs="Calibri Light"/>
        </w:rPr>
        <w:t>Research on the impact of long-term school closures</w:t>
      </w:r>
    </w:p>
    <w:p w:rsidR="000C5E88" w:rsidRDefault="000C5E88" w:rsidP="000C5E88">
      <w:pPr>
        <w:numPr>
          <w:ilvl w:val="0"/>
          <w:numId w:val="2"/>
        </w:numPr>
        <w:rPr>
          <w:rFonts w:ascii="Calibri Light" w:eastAsia="Times New Roman" w:hAnsi="Calibri Light" w:cs="Calibri Light"/>
        </w:rPr>
      </w:pPr>
      <w:r>
        <w:rPr>
          <w:rFonts w:ascii="Calibri Light" w:eastAsia="Times New Roman" w:hAnsi="Calibri Light" w:cs="Calibri Light"/>
        </w:rPr>
        <w:t>Assistance available through the Elementary and Secondary Education CARES funds</w:t>
      </w:r>
    </w:p>
    <w:p w:rsidR="000C5E88" w:rsidRDefault="000C5E88" w:rsidP="000C5E88">
      <w:pPr>
        <w:numPr>
          <w:ilvl w:val="0"/>
          <w:numId w:val="2"/>
        </w:numPr>
        <w:rPr>
          <w:rFonts w:ascii="Calibri Light" w:eastAsia="Times New Roman" w:hAnsi="Calibri Light" w:cs="Calibri Light"/>
        </w:rPr>
      </w:pPr>
      <w:r>
        <w:rPr>
          <w:rFonts w:ascii="Calibri Light" w:eastAsia="Times New Roman" w:hAnsi="Calibri Light" w:cs="Calibri Light"/>
        </w:rPr>
        <w:t xml:space="preserve">Tips for supporting learning across all subject areas with nonfiction books and articles </w:t>
      </w:r>
    </w:p>
    <w:p w:rsidR="000C5E88" w:rsidRDefault="000C5E88" w:rsidP="000C5E88">
      <w:pPr>
        <w:numPr>
          <w:ilvl w:val="0"/>
          <w:numId w:val="2"/>
        </w:numPr>
        <w:rPr>
          <w:rFonts w:ascii="Calibri Light" w:eastAsia="Times New Roman" w:hAnsi="Calibri Light" w:cs="Calibri Light"/>
        </w:rPr>
      </w:pPr>
      <w:r>
        <w:rPr>
          <w:rFonts w:ascii="Calibri Light" w:eastAsia="Times New Roman" w:hAnsi="Calibri Light" w:cs="Calibri Light"/>
        </w:rPr>
        <w:t xml:space="preserve">Why improved access to digital books and expanded choice engages readers </w:t>
      </w:r>
    </w:p>
    <w:p w:rsidR="000C5E88" w:rsidRDefault="000C5E88" w:rsidP="000C5E88">
      <w:pPr>
        <w:numPr>
          <w:ilvl w:val="0"/>
          <w:numId w:val="2"/>
        </w:numPr>
        <w:rPr>
          <w:rFonts w:ascii="Calibri Light" w:eastAsia="Times New Roman" w:hAnsi="Calibri Light" w:cs="Calibri Light"/>
        </w:rPr>
      </w:pPr>
      <w:r>
        <w:rPr>
          <w:rFonts w:ascii="Calibri Light" w:eastAsia="Times New Roman" w:hAnsi="Calibri Light" w:cs="Calibri Light"/>
        </w:rPr>
        <w:t>How to provide standards-based math and ELA practice at the right level for each student</w:t>
      </w:r>
    </w:p>
    <w:p w:rsidR="000C5E88" w:rsidRDefault="000C5E88" w:rsidP="000C5E88">
      <w:pPr>
        <w:numPr>
          <w:ilvl w:val="0"/>
          <w:numId w:val="2"/>
        </w:numPr>
        <w:rPr>
          <w:rFonts w:ascii="Calibri Light" w:eastAsia="Times New Roman" w:hAnsi="Calibri Light" w:cs="Calibri Light"/>
        </w:rPr>
      </w:pPr>
      <w:r>
        <w:rPr>
          <w:rFonts w:ascii="Calibri Light" w:eastAsia="Times New Roman" w:hAnsi="Calibri Light" w:cs="Calibri Light"/>
        </w:rPr>
        <w:t>Methods for engaging students with project-based science and social studies assignments</w:t>
      </w:r>
    </w:p>
    <w:p w:rsidR="000C5E88" w:rsidRDefault="000C5E88" w:rsidP="000C5E88">
      <w:pPr>
        <w:rPr>
          <w:rFonts w:ascii="Calibri Light" w:hAnsi="Calibri Light" w:cs="Calibri Light"/>
        </w:rPr>
      </w:pPr>
    </w:p>
    <w:p w:rsidR="000C5E88" w:rsidRDefault="000C5E88" w:rsidP="000C5E88">
      <w:pPr>
        <w:rPr>
          <w:rFonts w:ascii="Calibri Light" w:hAnsi="Calibri Light" w:cs="Calibri Light"/>
        </w:rPr>
      </w:pPr>
      <w:r>
        <w:rPr>
          <w:rFonts w:ascii="Calibri Light" w:hAnsi="Calibri Light" w:cs="Calibri Light"/>
          <w:b/>
          <w:bCs/>
        </w:rPr>
        <w:t>Registration Page:</w:t>
      </w:r>
      <w:r>
        <w:rPr>
          <w:rFonts w:ascii="Calibri Light" w:hAnsi="Calibri Light" w:cs="Calibri Light"/>
        </w:rPr>
        <w:t xml:space="preserve"> </w:t>
      </w:r>
    </w:p>
    <w:p w:rsidR="000C5E88" w:rsidRDefault="000C5E88" w:rsidP="000C5E88">
      <w:pPr>
        <w:numPr>
          <w:ilvl w:val="0"/>
          <w:numId w:val="3"/>
        </w:numPr>
        <w:rPr>
          <w:rFonts w:ascii="Calibri Light" w:eastAsia="Times New Roman" w:hAnsi="Calibri Light" w:cs="Calibri Light"/>
        </w:rPr>
      </w:pPr>
      <w:r>
        <w:rPr>
          <w:rFonts w:ascii="Calibri Light" w:eastAsia="Times New Roman" w:hAnsi="Calibri Light" w:cs="Calibri Light"/>
        </w:rPr>
        <w:t xml:space="preserve">Full link: </w:t>
      </w:r>
      <w:hyperlink r:id="rId23" w:tgtFrame="_blank" w:history="1">
        <w:r>
          <w:rPr>
            <w:rStyle w:val="Hyperlink"/>
            <w:rFonts w:ascii="Calibri Light" w:eastAsia="Times New Roman" w:hAnsi="Calibri Light" w:cs="Calibri Light"/>
          </w:rPr>
          <w:t>https://www.renaissance.com/fmm_webinars/at-home-or-in-the-classroom-high-impact-strategies-for-student-learning/</w:t>
        </w:r>
      </w:hyperlink>
      <w:r>
        <w:rPr>
          <w:rFonts w:ascii="Calibri Light" w:eastAsia="Times New Roman" w:hAnsi="Calibri Light" w:cs="Calibri Light"/>
        </w:rPr>
        <w:t xml:space="preserve">  </w:t>
      </w:r>
    </w:p>
    <w:p w:rsidR="00006244" w:rsidRDefault="000C5E88" w:rsidP="00006244">
      <w:pPr>
        <w:jc w:val="center"/>
        <w:rPr>
          <w:rFonts w:ascii="Roboto" w:eastAsia="Times New Roman" w:hAnsi="Roboto"/>
          <w:b/>
          <w:bCs/>
          <w:color w:val="534C1B"/>
          <w:sz w:val="18"/>
          <w:szCs w:val="18"/>
        </w:rPr>
      </w:pPr>
      <w:r>
        <w:rPr>
          <w:rFonts w:ascii="Roboto" w:eastAsia="Times New Roman" w:hAnsi="Roboto"/>
          <w:b/>
          <w:bCs/>
          <w:color w:val="534C1B"/>
          <w:sz w:val="18"/>
          <w:szCs w:val="18"/>
        </w:rPr>
        <w:pict>
          <v:rect id="_x0000_i1025" style="width:468pt;height:.75pt" o:hralign="center" o:hrstd="t" o:hrnoshade="t" o:hr="t" fillcolor="#356387" stroked="f"/>
        </w:pict>
      </w:r>
    </w:p>
    <w:p w:rsidR="009D021C" w:rsidRDefault="009D021C"/>
    <w:p w:rsidR="009D021C" w:rsidRDefault="009D021C"/>
    <w:p w:rsidR="009D021C" w:rsidRDefault="009D021C"/>
    <w:sectPr w:rsidR="009D0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1C" w:rsidRDefault="009D021C" w:rsidP="009D021C">
      <w:r>
        <w:separator/>
      </w:r>
    </w:p>
  </w:endnote>
  <w:endnote w:type="continuationSeparator" w:id="0">
    <w:p w:rsidR="009D021C" w:rsidRDefault="009D021C" w:rsidP="009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panose1 w:val="02000000000000000000"/>
    <w:charset w:val="00"/>
    <w:family w:val="auto"/>
    <w:pitch w:val="default"/>
  </w:font>
  <w:font w:name="Proxima Nova">
    <w:altName w:val="Times New Roman"/>
    <w:panose1 w:val="00000000000000000000"/>
    <w:charset w:val="00"/>
    <w:family w:val="roman"/>
    <w:notTrueType/>
    <w:pitch w:val="default"/>
  </w:font>
  <w:font w:name="proxima_nova_alt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1C" w:rsidRDefault="009D021C" w:rsidP="009D021C">
      <w:r>
        <w:separator/>
      </w:r>
    </w:p>
  </w:footnote>
  <w:footnote w:type="continuationSeparator" w:id="0">
    <w:p w:rsidR="009D021C" w:rsidRDefault="009D021C" w:rsidP="009D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6E6"/>
    <w:multiLevelType w:val="hybridMultilevel"/>
    <w:tmpl w:val="8C82F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4E36B3"/>
    <w:multiLevelType w:val="hybridMultilevel"/>
    <w:tmpl w:val="56CC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6424B2"/>
    <w:multiLevelType w:val="hybridMultilevel"/>
    <w:tmpl w:val="C6FE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44"/>
    <w:rsid w:val="00006244"/>
    <w:rsid w:val="000C5E88"/>
    <w:rsid w:val="001527BC"/>
    <w:rsid w:val="00605279"/>
    <w:rsid w:val="0061761A"/>
    <w:rsid w:val="00690DA4"/>
    <w:rsid w:val="009D021C"/>
    <w:rsid w:val="00AB72C6"/>
    <w:rsid w:val="00D924FF"/>
    <w:rsid w:val="00D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19A8DF-2496-47A5-BADF-283366A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44"/>
    <w:rPr>
      <w:color w:val="0000FF"/>
      <w:u w:val="single"/>
    </w:rPr>
  </w:style>
  <w:style w:type="paragraph" w:customStyle="1" w:styleId="xmsonormal">
    <w:name w:val="x_msonormal"/>
    <w:basedOn w:val="Normal"/>
    <w:rsid w:val="00006244"/>
  </w:style>
  <w:style w:type="character" w:styleId="FollowedHyperlink">
    <w:name w:val="FollowedHyperlink"/>
    <w:basedOn w:val="DefaultParagraphFont"/>
    <w:uiPriority w:val="99"/>
    <w:semiHidden/>
    <w:unhideWhenUsed/>
    <w:rsid w:val="00605279"/>
    <w:rPr>
      <w:color w:val="954F72" w:themeColor="followedHyperlink"/>
      <w:u w:val="single"/>
    </w:rPr>
  </w:style>
  <w:style w:type="paragraph" w:styleId="NormalWeb">
    <w:name w:val="Normal (Web)"/>
    <w:basedOn w:val="Normal"/>
    <w:uiPriority w:val="99"/>
    <w:unhideWhenUsed/>
    <w:rsid w:val="00DE5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533E"/>
    <w:rPr>
      <w:i/>
      <w:iCs/>
    </w:rPr>
  </w:style>
  <w:style w:type="character" w:styleId="Strong">
    <w:name w:val="Strong"/>
    <w:basedOn w:val="DefaultParagraphFont"/>
    <w:uiPriority w:val="22"/>
    <w:qFormat/>
    <w:rsid w:val="00DE533E"/>
    <w:rPr>
      <w:b/>
      <w:bCs/>
    </w:rPr>
  </w:style>
  <w:style w:type="paragraph" w:styleId="Header">
    <w:name w:val="header"/>
    <w:basedOn w:val="Normal"/>
    <w:link w:val="HeaderChar"/>
    <w:uiPriority w:val="99"/>
    <w:unhideWhenUsed/>
    <w:rsid w:val="009D021C"/>
    <w:pPr>
      <w:tabs>
        <w:tab w:val="center" w:pos="4680"/>
        <w:tab w:val="right" w:pos="9360"/>
      </w:tabs>
    </w:pPr>
  </w:style>
  <w:style w:type="character" w:customStyle="1" w:styleId="HeaderChar">
    <w:name w:val="Header Char"/>
    <w:basedOn w:val="DefaultParagraphFont"/>
    <w:link w:val="Header"/>
    <w:uiPriority w:val="99"/>
    <w:rsid w:val="009D021C"/>
    <w:rPr>
      <w:rFonts w:ascii="Calibri" w:hAnsi="Calibri" w:cs="Calibri"/>
    </w:rPr>
  </w:style>
  <w:style w:type="paragraph" w:styleId="Footer">
    <w:name w:val="footer"/>
    <w:basedOn w:val="Normal"/>
    <w:link w:val="FooterChar"/>
    <w:uiPriority w:val="99"/>
    <w:unhideWhenUsed/>
    <w:rsid w:val="009D021C"/>
    <w:pPr>
      <w:tabs>
        <w:tab w:val="center" w:pos="4680"/>
        <w:tab w:val="right" w:pos="9360"/>
      </w:tabs>
    </w:pPr>
  </w:style>
  <w:style w:type="character" w:customStyle="1" w:styleId="FooterChar">
    <w:name w:val="Footer Char"/>
    <w:basedOn w:val="DefaultParagraphFont"/>
    <w:link w:val="Footer"/>
    <w:uiPriority w:val="99"/>
    <w:rsid w:val="009D021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3772">
      <w:bodyDiv w:val="1"/>
      <w:marLeft w:val="0"/>
      <w:marRight w:val="0"/>
      <w:marTop w:val="0"/>
      <w:marBottom w:val="0"/>
      <w:divBdr>
        <w:top w:val="none" w:sz="0" w:space="0" w:color="auto"/>
        <w:left w:val="none" w:sz="0" w:space="0" w:color="auto"/>
        <w:bottom w:val="none" w:sz="0" w:space="0" w:color="auto"/>
        <w:right w:val="none" w:sz="0" w:space="0" w:color="auto"/>
      </w:divBdr>
    </w:div>
    <w:div w:id="251092205">
      <w:bodyDiv w:val="1"/>
      <w:marLeft w:val="0"/>
      <w:marRight w:val="0"/>
      <w:marTop w:val="0"/>
      <w:marBottom w:val="0"/>
      <w:divBdr>
        <w:top w:val="none" w:sz="0" w:space="0" w:color="auto"/>
        <w:left w:val="none" w:sz="0" w:space="0" w:color="auto"/>
        <w:bottom w:val="none" w:sz="0" w:space="0" w:color="auto"/>
        <w:right w:val="none" w:sz="0" w:space="0" w:color="auto"/>
      </w:divBdr>
    </w:div>
    <w:div w:id="345403212">
      <w:bodyDiv w:val="1"/>
      <w:marLeft w:val="0"/>
      <w:marRight w:val="0"/>
      <w:marTop w:val="0"/>
      <w:marBottom w:val="0"/>
      <w:divBdr>
        <w:top w:val="none" w:sz="0" w:space="0" w:color="auto"/>
        <w:left w:val="none" w:sz="0" w:space="0" w:color="auto"/>
        <w:bottom w:val="none" w:sz="0" w:space="0" w:color="auto"/>
        <w:right w:val="none" w:sz="0" w:space="0" w:color="auto"/>
      </w:divBdr>
    </w:div>
    <w:div w:id="571744147">
      <w:bodyDiv w:val="1"/>
      <w:marLeft w:val="0"/>
      <w:marRight w:val="0"/>
      <w:marTop w:val="0"/>
      <w:marBottom w:val="0"/>
      <w:divBdr>
        <w:top w:val="none" w:sz="0" w:space="0" w:color="auto"/>
        <w:left w:val="none" w:sz="0" w:space="0" w:color="auto"/>
        <w:bottom w:val="none" w:sz="0" w:space="0" w:color="auto"/>
        <w:right w:val="none" w:sz="0" w:space="0" w:color="auto"/>
      </w:divBdr>
      <w:divsChild>
        <w:div w:id="1522162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2253790">
      <w:bodyDiv w:val="1"/>
      <w:marLeft w:val="0"/>
      <w:marRight w:val="0"/>
      <w:marTop w:val="0"/>
      <w:marBottom w:val="0"/>
      <w:divBdr>
        <w:top w:val="none" w:sz="0" w:space="0" w:color="auto"/>
        <w:left w:val="none" w:sz="0" w:space="0" w:color="auto"/>
        <w:bottom w:val="none" w:sz="0" w:space="0" w:color="auto"/>
        <w:right w:val="none" w:sz="0" w:space="0" w:color="auto"/>
      </w:divBdr>
    </w:div>
    <w:div w:id="1606378919">
      <w:bodyDiv w:val="1"/>
      <w:marLeft w:val="0"/>
      <w:marRight w:val="0"/>
      <w:marTop w:val="0"/>
      <w:marBottom w:val="0"/>
      <w:divBdr>
        <w:top w:val="none" w:sz="0" w:space="0" w:color="auto"/>
        <w:left w:val="none" w:sz="0" w:space="0" w:color="auto"/>
        <w:bottom w:val="none" w:sz="0" w:space="0" w:color="auto"/>
        <w:right w:val="none" w:sz="0" w:space="0" w:color="auto"/>
      </w:divBdr>
    </w:div>
    <w:div w:id="17652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diligent.com/crisis-communication-support" TargetMode="External"/><Relationship Id="rId13" Type="http://schemas.openxmlformats.org/officeDocument/2006/relationships/hyperlink" Target="https://www.vocabulary.com/educator-edition/" TargetMode="External"/><Relationship Id="rId18" Type="http://schemas.openxmlformats.org/officeDocument/2006/relationships/hyperlink" Target="http://info.parchment.com/K12_COVID.html" TargetMode="External"/><Relationship Id="rId3" Type="http://schemas.openxmlformats.org/officeDocument/2006/relationships/settings" Target="settings.xml"/><Relationship Id="rId21" Type="http://schemas.openxmlformats.org/officeDocument/2006/relationships/hyperlink" Target="https://www.renaissance.com/renaissance-at-home/" TargetMode="Externa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rchment.com/" TargetMode="External"/><Relationship Id="rId20" Type="http://schemas.openxmlformats.org/officeDocument/2006/relationships/image" Target="cid:image001.jpg@01D6116B.B10424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s://www.renaissance.com/fmm_webinars/at-home-or-in-the-classroom-high-impact-strategies-for-student-learning/" TargetMode="External"/><Relationship Id="rId10" Type="http://schemas.openxmlformats.org/officeDocument/2006/relationships/hyperlink" Target="vocabulary.co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fsba.org/wp-content/uploads/2020/04/No-Kid-Hungry-Florida-Responds_-COVID-19.pdf" TargetMode="External"/><Relationship Id="rId22" Type="http://schemas.openxmlformats.org/officeDocument/2006/relationships/hyperlink" Target="https://p.widencdn.net/yjia0u/379249-Unexpected-school-closures-e-Learning-Hand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36489DD6.dotm</Template>
  <TotalTime>96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BillieAnne Gay</dc:creator>
  <cp:keywords/>
  <dc:description/>
  <cp:lastModifiedBy>BillieAnne Gay</cp:lastModifiedBy>
  <cp:revision>4</cp:revision>
  <dcterms:created xsi:type="dcterms:W3CDTF">2020-04-13T12:41:00Z</dcterms:created>
  <dcterms:modified xsi:type="dcterms:W3CDTF">2020-04-28T18:09:00Z</dcterms:modified>
</cp:coreProperties>
</file>