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6DA4C" w14:textId="77777777" w:rsidR="00D924FF" w:rsidRPr="009D021C" w:rsidRDefault="00605279" w:rsidP="009D021C">
      <w:pPr>
        <w:pStyle w:val="xmsonormal"/>
        <w:shd w:val="clear" w:color="auto" w:fill="002060"/>
        <w:tabs>
          <w:tab w:val="left" w:pos="1050"/>
          <w:tab w:val="center" w:pos="4680"/>
        </w:tabs>
        <w:jc w:val="center"/>
        <w:rPr>
          <w:rFonts w:ascii="Times New Roman" w:hAnsi="Times New Roman" w:cs="Times New Roman"/>
          <w:b/>
          <w:color w:val="FFC000"/>
          <w:spacing w:val="20"/>
          <w:sz w:val="34"/>
          <w:szCs w:val="34"/>
        </w:rPr>
      </w:pPr>
      <w:r w:rsidRPr="009D021C">
        <w:rPr>
          <w:rFonts w:ascii="Times New Roman" w:hAnsi="Times New Roman" w:cs="Times New Roman"/>
          <w:b/>
          <w:color w:val="FFC000"/>
          <w:spacing w:val="20"/>
          <w:sz w:val="34"/>
          <w:szCs w:val="34"/>
        </w:rPr>
        <w:t xml:space="preserve">FSBA 2020 </w:t>
      </w:r>
      <w:r w:rsidR="009D021C" w:rsidRPr="009D021C">
        <w:rPr>
          <w:rFonts w:ascii="Times New Roman" w:hAnsi="Times New Roman" w:cs="Times New Roman"/>
          <w:b/>
          <w:color w:val="FFC000"/>
          <w:spacing w:val="20"/>
          <w:sz w:val="34"/>
          <w:szCs w:val="34"/>
        </w:rPr>
        <w:t>Partner &amp; Annual Sponsor Resources</w:t>
      </w:r>
    </w:p>
    <w:p w14:paraId="66215599" w14:textId="77777777" w:rsidR="00605279" w:rsidRPr="00DE533E" w:rsidRDefault="00DE533E" w:rsidP="00DE533E">
      <w:pPr>
        <w:pStyle w:val="xmsonormal"/>
        <w:jc w:val="center"/>
        <w:rPr>
          <w:rFonts w:ascii="Arial" w:hAnsi="Arial" w:cs="Arial"/>
          <w:sz w:val="24"/>
          <w:szCs w:val="24"/>
        </w:rPr>
      </w:pPr>
      <w:r w:rsidRPr="00DE533E">
        <w:rPr>
          <w:rFonts w:ascii="Arial" w:hAnsi="Arial" w:cs="Arial"/>
          <w:sz w:val="24"/>
          <w:szCs w:val="24"/>
        </w:rPr>
        <w:t xml:space="preserve">We truly value our partners and annual sponsors that help support FSBA’s mission: To increase student achievement through the development of effective board leadership and advocacy for public education. </w:t>
      </w:r>
      <w:r w:rsidR="00D924FF" w:rsidRPr="00DE533E">
        <w:rPr>
          <w:rFonts w:ascii="Arial" w:hAnsi="Arial" w:cs="Arial"/>
          <w:i/>
          <w:sz w:val="24"/>
          <w:szCs w:val="24"/>
        </w:rPr>
        <w:t>Please see below for special offers</w:t>
      </w:r>
      <w:r w:rsidRPr="00DE533E">
        <w:rPr>
          <w:rFonts w:ascii="Arial" w:hAnsi="Arial" w:cs="Arial"/>
          <w:i/>
          <w:sz w:val="24"/>
          <w:szCs w:val="24"/>
        </w:rPr>
        <w:t xml:space="preserve"> and resources</w:t>
      </w:r>
      <w:r w:rsidR="00D924FF" w:rsidRPr="00DE533E">
        <w:rPr>
          <w:rFonts w:ascii="Arial" w:hAnsi="Arial" w:cs="Arial"/>
          <w:i/>
          <w:sz w:val="24"/>
          <w:szCs w:val="24"/>
        </w:rPr>
        <w:t xml:space="preserve"> from FSBA Annual Sponsors during COVID-19 and school closures.</w:t>
      </w:r>
      <w:r w:rsidR="009D021C">
        <w:rPr>
          <w:rFonts w:ascii="Arial" w:hAnsi="Arial" w:cs="Arial"/>
          <w:i/>
          <w:sz w:val="24"/>
          <w:szCs w:val="24"/>
        </w:rPr>
        <w:t xml:space="preserve"> </w:t>
      </w:r>
    </w:p>
    <w:p w14:paraId="27DDAD12" w14:textId="77777777" w:rsidR="00DE533E" w:rsidRDefault="00DE533E" w:rsidP="00006244">
      <w:pPr>
        <w:pStyle w:val="xmsonormal"/>
        <w:rPr>
          <w:rFonts w:ascii="Roboto Light" w:hAnsi="Roboto Light"/>
        </w:rPr>
      </w:pPr>
    </w:p>
    <w:p w14:paraId="7E4540E2" w14:textId="77777777" w:rsidR="005A64B7" w:rsidRPr="005A64B7" w:rsidRDefault="00DE533E" w:rsidP="005A64B7">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40"/>
          <w:szCs w:val="40"/>
        </w:rPr>
      </w:pPr>
      <w:r w:rsidRPr="00DE533E">
        <w:rPr>
          <w:rFonts w:ascii="Times New Roman" w:hAnsi="Times New Roman" w:cs="Times New Roman"/>
          <w:b/>
          <w:color w:val="FFFFFF" w:themeColor="background1"/>
          <w:spacing w:val="20"/>
          <w:sz w:val="40"/>
          <w:szCs w:val="40"/>
        </w:rPr>
        <w:t>BoardDocs</w:t>
      </w:r>
    </w:p>
    <w:tbl>
      <w:tblPr>
        <w:tblW w:w="9750" w:type="dxa"/>
        <w:jc w:val="center"/>
        <w:shd w:val="clear" w:color="auto" w:fill="FFFFFF"/>
        <w:tblCellMar>
          <w:left w:w="0" w:type="dxa"/>
          <w:right w:w="0" w:type="dxa"/>
        </w:tblCellMar>
        <w:tblLook w:val="04A0" w:firstRow="1" w:lastRow="0" w:firstColumn="1" w:lastColumn="0" w:noHBand="0" w:noVBand="1"/>
      </w:tblPr>
      <w:tblGrid>
        <w:gridCol w:w="9360"/>
        <w:gridCol w:w="390"/>
      </w:tblGrid>
      <w:tr w:rsidR="005A64B7" w14:paraId="59854B9E" w14:textId="77777777" w:rsidTr="005A64B7">
        <w:trPr>
          <w:jc w:val="center"/>
        </w:trPr>
        <w:tc>
          <w:tcPr>
            <w:tcW w:w="0" w:type="auto"/>
            <w:gridSpan w:val="2"/>
            <w:shd w:val="clear" w:color="auto" w:fill="FFFFFF"/>
            <w:tcMar>
              <w:top w:w="300" w:type="dxa"/>
              <w:left w:w="600" w:type="dxa"/>
              <w:bottom w:w="300" w:type="dxa"/>
              <w:right w:w="600" w:type="dxa"/>
            </w:tcMar>
            <w:vAlign w:val="center"/>
            <w:hideMark/>
          </w:tcPr>
          <w:p w14:paraId="41D72AE4" w14:textId="630E67F8" w:rsidR="00AA5B81" w:rsidRDefault="005A64B7" w:rsidP="00AA5B81">
            <w:pPr>
              <w:spacing w:line="360" w:lineRule="atLeast"/>
              <w:jc w:val="center"/>
              <w:rPr>
                <w:rFonts w:ascii="Proxima Nova" w:hAnsi="Proxima Nova"/>
                <w:color w:val="444444"/>
                <w:sz w:val="21"/>
                <w:szCs w:val="21"/>
              </w:rPr>
            </w:pPr>
            <w:r>
              <w:rPr>
                <w:rFonts w:ascii="Roboto Light" w:hAnsi="Roboto Light"/>
                <w:noProof/>
              </w:rPr>
              <w:drawing>
                <wp:anchor distT="0" distB="0" distL="114300" distR="114300" simplePos="0" relativeHeight="251661312" behindDoc="0" locked="0" layoutInCell="1" allowOverlap="1" wp14:anchorId="0E4710F7" wp14:editId="5B65DA80">
                  <wp:simplePos x="0" y="0"/>
                  <wp:positionH relativeFrom="column">
                    <wp:posOffset>-3620135</wp:posOffset>
                  </wp:positionH>
                  <wp:positionV relativeFrom="paragraph">
                    <wp:posOffset>123190</wp:posOffset>
                  </wp:positionV>
                  <wp:extent cx="3499485" cy="892175"/>
                  <wp:effectExtent l="0" t="0" r="571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arddocsdiligent.png"/>
                          <pic:cNvPicPr/>
                        </pic:nvPicPr>
                        <pic:blipFill>
                          <a:blip r:embed="rId7">
                            <a:extLst>
                              <a:ext uri="{28A0092B-C50C-407E-A947-70E740481C1C}">
                                <a14:useLocalDpi xmlns:a14="http://schemas.microsoft.com/office/drawing/2010/main" val="0"/>
                              </a:ext>
                            </a:extLst>
                          </a:blip>
                          <a:stretch>
                            <a:fillRect/>
                          </a:stretch>
                        </pic:blipFill>
                        <pic:spPr>
                          <a:xfrm>
                            <a:off x="0" y="0"/>
                            <a:ext cx="3499485" cy="89217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w:hAnsi="Proxima Nova"/>
                <w:color w:val="444444"/>
                <w:sz w:val="45"/>
                <w:szCs w:val="45"/>
              </w:rPr>
              <w:t xml:space="preserve"> </w:t>
            </w:r>
          </w:p>
          <w:p w14:paraId="7695525A" w14:textId="61790AED" w:rsidR="005A64B7" w:rsidRDefault="005A64B7" w:rsidP="005A64B7">
            <w:pPr>
              <w:spacing w:line="360" w:lineRule="atLeast"/>
              <w:jc w:val="center"/>
              <w:rPr>
                <w:rFonts w:ascii="Proxima Nova" w:hAnsi="Proxima Nova"/>
                <w:color w:val="444444"/>
                <w:sz w:val="21"/>
                <w:szCs w:val="21"/>
              </w:rPr>
            </w:pPr>
          </w:p>
        </w:tc>
      </w:tr>
      <w:tr w:rsidR="005A64B7" w14:paraId="0BC4D451" w14:textId="77777777" w:rsidTr="005A64B7">
        <w:trPr>
          <w:jc w:val="center"/>
        </w:trPr>
        <w:tc>
          <w:tcPr>
            <w:tcW w:w="0" w:type="auto"/>
            <w:gridSpan w:val="2"/>
            <w:shd w:val="clear" w:color="auto" w:fill="FFFFFF"/>
            <w:tcMar>
              <w:top w:w="300" w:type="dxa"/>
              <w:left w:w="600" w:type="dxa"/>
              <w:bottom w:w="300" w:type="dxa"/>
              <w:right w:w="600" w:type="dxa"/>
            </w:tcMar>
            <w:vAlign w:val="center"/>
            <w:hideMark/>
          </w:tcPr>
          <w:p w14:paraId="69B2CF3A" w14:textId="084F338B" w:rsidR="005A64B7" w:rsidRDefault="005A64B7">
            <w:pPr>
              <w:spacing w:line="360" w:lineRule="atLeast"/>
              <w:jc w:val="center"/>
              <w:rPr>
                <w:rFonts w:ascii="Proxima Nova" w:hAnsi="Proxima Nova"/>
                <w:color w:val="444444"/>
                <w:sz w:val="21"/>
                <w:szCs w:val="21"/>
              </w:rPr>
            </w:pPr>
          </w:p>
        </w:tc>
      </w:tr>
      <w:tr w:rsidR="005A64B7" w14:paraId="787DA086" w14:textId="77777777" w:rsidTr="005A64B7">
        <w:trPr>
          <w:jc w:val="center"/>
        </w:trPr>
        <w:tc>
          <w:tcPr>
            <w:tcW w:w="0" w:type="auto"/>
            <w:gridSpan w:val="2"/>
            <w:shd w:val="clear" w:color="auto" w:fill="FFFFFF"/>
            <w:tcMar>
              <w:top w:w="300" w:type="dxa"/>
              <w:left w:w="600" w:type="dxa"/>
              <w:bottom w:w="300" w:type="dxa"/>
              <w:right w:w="600" w:type="dxa"/>
            </w:tcMar>
            <w:vAlign w:val="center"/>
            <w:hideMark/>
          </w:tcPr>
          <w:p w14:paraId="1911DEA7" w14:textId="77777777" w:rsidR="005A64B7" w:rsidRDefault="005A64B7" w:rsidP="005A64B7">
            <w:pPr>
              <w:pStyle w:val="NormalWeb"/>
              <w:spacing w:before="0" w:beforeAutospacing="0" w:after="0" w:afterAutospacing="0" w:line="360" w:lineRule="atLeast"/>
              <w:rPr>
                <w:color w:val="444444"/>
                <w:sz w:val="21"/>
                <w:szCs w:val="21"/>
              </w:rPr>
            </w:pPr>
            <w:r>
              <w:rPr>
                <w:color w:val="444444"/>
                <w:sz w:val="21"/>
                <w:szCs w:val="21"/>
              </w:rPr>
              <w:t>As school districts begin the process of coming back together, reopening district offices and resuming some form of in-person services, questions are starting to arise about what that will look like.</w:t>
            </w:r>
            <w:r>
              <w:rPr>
                <w:color w:val="444444"/>
                <w:sz w:val="21"/>
                <w:szCs w:val="21"/>
              </w:rPr>
              <w:br/>
              <w:t xml:space="preserve">Join James Bryant Conant Award winning governance expert, AJ </w:t>
            </w:r>
            <w:proofErr w:type="spellStart"/>
            <w:r>
              <w:rPr>
                <w:color w:val="444444"/>
                <w:sz w:val="21"/>
                <w:szCs w:val="21"/>
              </w:rPr>
              <w:t>Crabill</w:t>
            </w:r>
            <w:proofErr w:type="spellEnd"/>
            <w:r>
              <w:rPr>
                <w:color w:val="444444"/>
                <w:sz w:val="21"/>
                <w:szCs w:val="21"/>
              </w:rPr>
              <w:t xml:space="preserve"> and Diana Freeman, Governance Specialist at Diligent, for a conversation about the future of education in the wake of the many crisis events of this spring. They will address many of the different scenarios that are developing as districts navigate the uncharted waters of resuming school after months of closure.</w:t>
            </w:r>
            <w:r>
              <w:rPr>
                <w:color w:val="444444"/>
                <w:sz w:val="21"/>
                <w:szCs w:val="21"/>
              </w:rPr>
              <w:br/>
              <w:t>Register for “</w:t>
            </w:r>
            <w:hyperlink r:id="rId8" w:tgtFrame="_blank" w:history="1">
              <w:r>
                <w:rPr>
                  <w:rStyle w:val="Hyperlink"/>
                  <w:sz w:val="21"/>
                  <w:szCs w:val="21"/>
                </w:rPr>
                <w:t>Moving From Crisis to Calm: A Board’s Role in Healing the Community</w:t>
              </w:r>
            </w:hyperlink>
            <w:r>
              <w:rPr>
                <w:color w:val="444444"/>
                <w:sz w:val="21"/>
                <w:szCs w:val="21"/>
              </w:rPr>
              <w:t>,” which will cover Board response to current events and their impact on:</w:t>
            </w:r>
          </w:p>
          <w:p w14:paraId="5D975B1F" w14:textId="77777777"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Student soci</w:t>
            </w:r>
            <w:r>
              <w:rPr>
                <w:rFonts w:ascii="Proxima Nova" w:eastAsia="Times New Roman" w:hAnsi="Proxima Nova"/>
                <w:color w:val="000000"/>
                <w:sz w:val="21"/>
                <w:szCs w:val="21"/>
              </w:rPr>
              <w:t>al-</w:t>
            </w:r>
            <w:r>
              <w:rPr>
                <w:rFonts w:ascii="Proxima Nova" w:eastAsia="Times New Roman" w:hAnsi="Proxima Nova"/>
                <w:color w:val="444444"/>
                <w:sz w:val="21"/>
                <w:szCs w:val="21"/>
              </w:rPr>
              <w:t>emotional wellbeing</w:t>
            </w:r>
          </w:p>
          <w:p w14:paraId="128FA5C8" w14:textId="77777777"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Projected budget shortfalls</w:t>
            </w:r>
          </w:p>
          <w:p w14:paraId="2BD7A440" w14:textId="77777777"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Goals, parameters, and expectations moving forward</w:t>
            </w:r>
          </w:p>
          <w:p w14:paraId="0AC506BE" w14:textId="77777777"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Student outcomes and achievement</w:t>
            </w:r>
          </w:p>
          <w:p w14:paraId="28D1AA30" w14:textId="77777777" w:rsidR="005A64B7" w:rsidRDefault="005A64B7">
            <w:pPr>
              <w:pStyle w:val="NormalWeb"/>
              <w:spacing w:line="360" w:lineRule="atLeast"/>
              <w:rPr>
                <w:color w:val="444444"/>
                <w:sz w:val="21"/>
                <w:szCs w:val="21"/>
              </w:rPr>
            </w:pPr>
            <w:r>
              <w:rPr>
                <w:color w:val="444444"/>
                <w:sz w:val="21"/>
                <w:szCs w:val="21"/>
              </w:rPr>
              <w:t xml:space="preserve">We look forward to helping you move forward incorporating the lessons learned </w:t>
            </w:r>
            <w:proofErr w:type="gramStart"/>
            <w:r>
              <w:rPr>
                <w:color w:val="444444"/>
                <w:sz w:val="21"/>
                <w:szCs w:val="21"/>
              </w:rPr>
              <w:t>in order to</w:t>
            </w:r>
            <w:proofErr w:type="gramEnd"/>
            <w:r>
              <w:rPr>
                <w:color w:val="444444"/>
                <w:sz w:val="21"/>
                <w:szCs w:val="21"/>
              </w:rPr>
              <w:t xml:space="preserve"> be stronger on the other side.</w:t>
            </w:r>
          </w:p>
          <w:p w14:paraId="14E613B7" w14:textId="77777777" w:rsidR="00AA5B81" w:rsidRDefault="00AA5B81">
            <w:pPr>
              <w:pStyle w:val="NormalWeb"/>
              <w:spacing w:line="360" w:lineRule="atLeast"/>
              <w:rPr>
                <w:color w:val="444444"/>
                <w:sz w:val="21"/>
                <w:szCs w:val="21"/>
              </w:rPr>
            </w:pPr>
          </w:p>
          <w:p w14:paraId="43A0522F" w14:textId="0E7AB7B3" w:rsidR="00AA5B81" w:rsidRDefault="00AA5B81">
            <w:pPr>
              <w:pStyle w:val="NormalWeb"/>
              <w:spacing w:line="360" w:lineRule="atLeast"/>
              <w:rPr>
                <w:rFonts w:eastAsiaTheme="minorHAnsi"/>
                <w:color w:val="444444"/>
                <w:sz w:val="21"/>
                <w:szCs w:val="21"/>
              </w:rPr>
            </w:pPr>
          </w:p>
        </w:tc>
      </w:tr>
      <w:tr w:rsidR="000C5E88" w14:paraId="16825CB8" w14:textId="77777777" w:rsidTr="005A64B7">
        <w:tblPrEx>
          <w:shd w:val="clear" w:color="auto" w:fill="auto"/>
        </w:tblPrEx>
        <w:trPr>
          <w:gridAfter w:val="1"/>
          <w:jc w:val="center"/>
        </w:trPr>
        <w:tc>
          <w:tcPr>
            <w:tcW w:w="4800" w:type="pct"/>
            <w:hideMark/>
          </w:tcPr>
          <w:tbl>
            <w:tblPr>
              <w:tblW w:w="5000" w:type="pct"/>
              <w:tblCellMar>
                <w:left w:w="0" w:type="dxa"/>
                <w:right w:w="0" w:type="dxa"/>
              </w:tblCellMar>
              <w:tblLook w:val="04A0" w:firstRow="1" w:lastRow="0" w:firstColumn="1" w:lastColumn="0" w:noHBand="0" w:noVBand="1"/>
            </w:tblPr>
            <w:tblGrid>
              <w:gridCol w:w="9360"/>
            </w:tblGrid>
            <w:tr w:rsidR="000C5E88" w14:paraId="237ACE2E" w14:textId="77777777" w:rsidTr="00CB3305">
              <w:tc>
                <w:tcPr>
                  <w:tcW w:w="0" w:type="auto"/>
                  <w:hideMark/>
                </w:tcPr>
                <w:tbl>
                  <w:tblPr>
                    <w:tblW w:w="5000" w:type="pct"/>
                    <w:jc w:val="center"/>
                    <w:tblLook w:val="04A0" w:firstRow="1" w:lastRow="0" w:firstColumn="1" w:lastColumn="0" w:noHBand="0" w:noVBand="1"/>
                  </w:tblPr>
                  <w:tblGrid>
                    <w:gridCol w:w="9360"/>
                  </w:tblGrid>
                  <w:tr w:rsidR="000C5E88" w14:paraId="367B8EAC" w14:textId="77777777" w:rsidTr="00CB330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C5E88" w14:paraId="186C39BF" w14:textId="77777777" w:rsidTr="00CB3305">
                          <w:trPr>
                            <w:trHeight w:val="15"/>
                            <w:jc w:val="center"/>
                          </w:trPr>
                          <w:tc>
                            <w:tcPr>
                              <w:tcW w:w="0" w:type="auto"/>
                              <w:shd w:val="clear" w:color="auto" w:fill="8999AA"/>
                              <w:vAlign w:val="center"/>
                              <w:hideMark/>
                            </w:tcPr>
                            <w:p w14:paraId="06843184" w14:textId="77777777" w:rsidR="000C5E88" w:rsidRDefault="000C5E88" w:rsidP="00CB3305">
                              <w:pPr>
                                <w:spacing w:line="15" w:lineRule="atLeast"/>
                                <w:jc w:val="center"/>
                                <w:rPr>
                                  <w:rFonts w:ascii="Verdana" w:hAnsi="Verdana" w:cs="Times New Roman"/>
                                  <w:sz w:val="21"/>
                                  <w:szCs w:val="21"/>
                                </w:rPr>
                              </w:pPr>
                              <w:r w:rsidRPr="009D021C">
                                <w:rPr>
                                  <w:rFonts w:ascii="Times New Roman" w:hAnsi="Times New Roman" w:cs="Times New Roman"/>
                                  <w:b/>
                                  <w:color w:val="FFFFFF" w:themeColor="background1"/>
                                  <w:spacing w:val="20"/>
                                  <w:sz w:val="36"/>
                                  <w:szCs w:val="36"/>
                                </w:rPr>
                                <w:lastRenderedPageBreak/>
                                <w:t>Vocabulary.com</w:t>
                              </w:r>
                              <w:r>
                                <w:rPr>
                                  <w:rFonts w:ascii="Verdana" w:hAnsi="Verdana"/>
                                  <w:noProof/>
                                  <w:sz w:val="21"/>
                                  <w:szCs w:val="21"/>
                                </w:rPr>
                                <w:drawing>
                                  <wp:inline distT="0" distB="0" distL="0" distR="0" wp14:anchorId="2242C2D9" wp14:editId="7639B2FB">
                                    <wp:extent cx="47625" cy="9525"/>
                                    <wp:effectExtent l="0" t="0" r="0" b="0"/>
                                    <wp:docPr id="23" name="Picture 2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F00EFC" w14:textId="77777777" w:rsidR="000C5E88" w:rsidRDefault="000C5E88" w:rsidP="00CB3305">
                        <w:pPr>
                          <w:jc w:val="center"/>
                          <w:rPr>
                            <w:rFonts w:ascii="Times New Roman" w:hAnsi="Times New Roman"/>
                            <w:sz w:val="20"/>
                            <w:szCs w:val="20"/>
                          </w:rPr>
                        </w:pPr>
                      </w:p>
                    </w:tc>
                  </w:tr>
                </w:tbl>
                <w:p w14:paraId="3D1D2E02" w14:textId="77777777" w:rsidR="000C5E88" w:rsidRDefault="000C5E88" w:rsidP="00CB3305">
                  <w:pPr>
                    <w:jc w:val="center"/>
                    <w:rPr>
                      <w:sz w:val="20"/>
                      <w:szCs w:val="20"/>
                    </w:rPr>
                  </w:pPr>
                </w:p>
              </w:tc>
            </w:tr>
          </w:tbl>
          <w:p w14:paraId="3944912E" w14:textId="77777777" w:rsidR="000C5E88" w:rsidRDefault="000C5E88" w:rsidP="00CB3305">
            <w:pPr>
              <w:rPr>
                <w:sz w:val="20"/>
                <w:szCs w:val="20"/>
              </w:rPr>
            </w:pPr>
          </w:p>
        </w:tc>
      </w:tr>
    </w:tbl>
    <w:p w14:paraId="222BAB81" w14:textId="77777777" w:rsidR="000C5E88" w:rsidRDefault="000C5E88" w:rsidP="000C5E88">
      <w:pPr>
        <w:jc w:val="center"/>
        <w:rPr>
          <w:rFonts w:ascii="Verdana" w:hAnsi="Verdana"/>
          <w:vanish/>
          <w:sz w:val="21"/>
          <w:szCs w:val="21"/>
        </w:rPr>
      </w:pPr>
    </w:p>
    <w:tbl>
      <w:tblPr>
        <w:tblW w:w="5000" w:type="pct"/>
        <w:jc w:val="center"/>
        <w:tblCellMar>
          <w:left w:w="0" w:type="dxa"/>
          <w:right w:w="0" w:type="dxa"/>
        </w:tblCellMar>
        <w:tblLook w:val="04A0" w:firstRow="1" w:lastRow="0" w:firstColumn="1" w:lastColumn="0" w:noHBand="0" w:noVBand="1"/>
      </w:tblPr>
      <w:tblGrid>
        <w:gridCol w:w="9360"/>
      </w:tblGrid>
      <w:tr w:rsidR="000C5E88" w14:paraId="6831E8C4" w14:textId="77777777" w:rsidTr="00CB330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C5E88" w14:paraId="05EE755D" w14:textId="77777777" w:rsidTr="00CB3305">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4380"/>
                    <w:gridCol w:w="225"/>
                  </w:tblGrid>
                  <w:tr w:rsidR="000C5E88" w14:paraId="49CD44C0" w14:textId="77777777" w:rsidTr="00CB3305">
                    <w:trPr>
                      <w:trHeight w:val="15"/>
                    </w:trPr>
                    <w:tc>
                      <w:tcPr>
                        <w:tcW w:w="0" w:type="auto"/>
                        <w:hideMark/>
                      </w:tcPr>
                      <w:p w14:paraId="005F313C" w14:textId="77777777" w:rsidR="000C5E88" w:rsidRDefault="000C5E88" w:rsidP="00CB3305">
                        <w:pPr>
                          <w:jc w:val="center"/>
                          <w:rPr>
                            <w:rFonts w:ascii="Verdana" w:hAnsi="Verdana"/>
                            <w:sz w:val="21"/>
                            <w:szCs w:val="21"/>
                          </w:rPr>
                        </w:pPr>
                        <w:r>
                          <w:rPr>
                            <w:rFonts w:ascii="Verdana" w:hAnsi="Verdana"/>
                            <w:noProof/>
                            <w:sz w:val="21"/>
                            <w:szCs w:val="21"/>
                          </w:rPr>
                          <w:drawing>
                            <wp:inline distT="0" distB="0" distL="0" distR="0" wp14:anchorId="1E943136" wp14:editId="363098FE">
                              <wp:extent cx="2771775" cy="476250"/>
                              <wp:effectExtent l="0" t="0" r="9525" b="0"/>
                              <wp:docPr id="22" name="Picture 22" descr="https://files.constantcontact.com/04448ca7401/17acd21e-946d-4afe-b4fe-8ff8d0abe28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04448ca7401/17acd21e-946d-4afe-b4fe-8ff8d0abe28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476250"/>
                                      </a:xfrm>
                                      <a:prstGeom prst="rect">
                                        <a:avLst/>
                                      </a:prstGeom>
                                      <a:noFill/>
                                      <a:ln>
                                        <a:noFill/>
                                      </a:ln>
                                    </pic:spPr>
                                  </pic:pic>
                                </a:graphicData>
                              </a:graphic>
                            </wp:inline>
                          </w:drawing>
                        </w:r>
                      </w:p>
                    </w:tc>
                    <w:tc>
                      <w:tcPr>
                        <w:tcW w:w="225" w:type="dxa"/>
                        <w:hideMark/>
                      </w:tcPr>
                      <w:p w14:paraId="5EF07534" w14:textId="77777777"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016A20D8" wp14:editId="5F7AA667">
                              <wp:extent cx="14287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0C5E88" w14:paraId="74032F34" w14:textId="77777777" w:rsidTr="00CB3305">
                    <w:trPr>
                      <w:trHeight w:val="15"/>
                    </w:trPr>
                    <w:tc>
                      <w:tcPr>
                        <w:tcW w:w="0" w:type="auto"/>
                        <w:hideMark/>
                      </w:tcPr>
                      <w:p w14:paraId="62D36173" w14:textId="77777777"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7F4EB680" wp14:editId="09BC4630">
                              <wp:extent cx="9525" cy="476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624E619A" w14:textId="77777777"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16DD5251" wp14:editId="43ABADB7">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936CB10" w14:textId="77777777" w:rsidR="000C5E88" w:rsidRDefault="000C5E88" w:rsidP="00CB3305">
                  <w:pPr>
                    <w:rPr>
                      <w:rFonts w:ascii="Times New Roman" w:hAnsi="Times New Roman"/>
                      <w:color w:val="767676"/>
                      <w:sz w:val="24"/>
                      <w:szCs w:val="24"/>
                    </w:rPr>
                  </w:pPr>
                  <w:r>
                    <w:rPr>
                      <w:rFonts w:ascii="Arial" w:hAnsi="Arial" w:cs="Arial"/>
                      <w:b/>
                      <w:bCs/>
                      <w:color w:val="6B6B6B"/>
                      <w:sz w:val="27"/>
                      <w:szCs w:val="27"/>
                    </w:rPr>
                    <w:t xml:space="preserve">Vocabulary.com Offers FREE Resources for Districts </w:t>
                  </w:r>
                </w:p>
                <w:p w14:paraId="0618F151" w14:textId="77777777" w:rsidR="000C5E88" w:rsidRDefault="000C5E88" w:rsidP="00CB3305">
                  <w:pPr>
                    <w:rPr>
                      <w:color w:val="767676"/>
                    </w:rPr>
                  </w:pPr>
                  <w:r>
                    <w:rPr>
                      <w:rFonts w:ascii="Arial" w:hAnsi="Arial" w:cs="Arial"/>
                      <w:color w:val="767676"/>
                    </w:rPr>
                    <w:t xml:space="preserve">Vocabulary.com is an ideal resource for remote learning that’s used by tens of thousands of Florida students and teachers. The platform requires minimal supervision by teachers and provides each student with a personal learning program. </w:t>
                  </w:r>
                  <w:hyperlink r:id="rId13" w:tgtFrame="_blank" w:history="1">
                    <w:r>
                      <w:rPr>
                        <w:rStyle w:val="Hyperlink"/>
                        <w:rFonts w:ascii="Arial" w:hAnsi="Arial" w:cs="Arial"/>
                        <w:color w:val="8999AA"/>
                      </w:rPr>
                      <w:t>Learn more</w:t>
                    </w:r>
                  </w:hyperlink>
                  <w:r>
                    <w:rPr>
                      <w:rFonts w:ascii="Arial" w:hAnsi="Arial" w:cs="Arial"/>
                      <w:color w:val="767676"/>
                    </w:rPr>
                    <w:t xml:space="preserve"> about starting a free pilot in your school or district.</w:t>
                  </w:r>
                  <w:r>
                    <w:rPr>
                      <w:color w:val="767676"/>
                    </w:rPr>
                    <w:t xml:space="preserve"> </w:t>
                  </w:r>
                </w:p>
              </w:tc>
            </w:tr>
          </w:tbl>
          <w:p w14:paraId="28192875" w14:textId="77777777" w:rsidR="000C5E88" w:rsidRDefault="000C5E88" w:rsidP="00CB3305">
            <w:pPr>
              <w:rPr>
                <w:sz w:val="20"/>
                <w:szCs w:val="20"/>
              </w:rPr>
            </w:pPr>
          </w:p>
        </w:tc>
      </w:tr>
    </w:tbl>
    <w:p w14:paraId="5DBBA65B" w14:textId="77777777" w:rsidR="000C5E88" w:rsidRDefault="000C5E88" w:rsidP="00DE533E">
      <w:pPr>
        <w:pStyle w:val="NormalWeb"/>
        <w:spacing w:before="0" w:beforeAutospacing="0" w:line="200" w:lineRule="atLeast"/>
        <w:rPr>
          <w:rFonts w:ascii="Proxima Nova" w:hAnsi="Proxima Nova"/>
          <w:color w:val="171717"/>
        </w:rPr>
      </w:pPr>
    </w:p>
    <w:p w14:paraId="02E9D445" w14:textId="77777777" w:rsidR="000C5E88" w:rsidRPr="009D021C" w:rsidRDefault="000C5E88" w:rsidP="000C5E88">
      <w:pPr>
        <w:pStyle w:val="xmsonormal"/>
        <w:shd w:val="clear" w:color="auto" w:fill="002060"/>
        <w:tabs>
          <w:tab w:val="left" w:pos="1050"/>
          <w:tab w:val="center" w:pos="4680"/>
        </w:tabs>
        <w:jc w:val="center"/>
        <w:rPr>
          <w:rFonts w:ascii="Times New Roman" w:hAnsi="Times New Roman" w:cs="Times New Roman"/>
          <w:b/>
          <w:color w:val="FFC000"/>
          <w:spacing w:val="20"/>
          <w:sz w:val="36"/>
          <w:szCs w:val="36"/>
        </w:rPr>
      </w:pPr>
      <w:r>
        <w:rPr>
          <w:rFonts w:ascii="Times New Roman" w:hAnsi="Times New Roman" w:cs="Times New Roman"/>
          <w:b/>
          <w:color w:val="FFFFFF" w:themeColor="background1"/>
          <w:spacing w:val="20"/>
          <w:sz w:val="36"/>
          <w:szCs w:val="36"/>
        </w:rPr>
        <w:t>No Kid Hungry</w:t>
      </w:r>
    </w:p>
    <w:p w14:paraId="5F80FB0F" w14:textId="77777777" w:rsidR="000C5E88" w:rsidRDefault="000C5E88" w:rsidP="000C5E88">
      <w:pPr>
        <w:pStyle w:val="NormalWeb"/>
        <w:spacing w:after="0" w:afterAutospacing="0" w:line="200" w:lineRule="atLeast"/>
        <w:jc w:val="center"/>
        <w:rPr>
          <w:rFonts w:ascii="Roboto Light" w:hAnsi="Roboto Light"/>
        </w:rPr>
      </w:pPr>
      <w:r w:rsidRPr="000C5E88">
        <w:rPr>
          <w:rFonts w:ascii="Roboto Light" w:hAnsi="Roboto Light"/>
        </w:rPr>
        <w:t xml:space="preserve">In Florida alone, in response to the effects of COVID-19, </w:t>
      </w:r>
      <w:r>
        <w:rPr>
          <w:rFonts w:ascii="Roboto Light" w:hAnsi="Roboto Light"/>
        </w:rPr>
        <w:t xml:space="preserve">No Kid Hungry </w:t>
      </w:r>
      <w:r w:rsidRPr="000C5E88">
        <w:rPr>
          <w:rFonts w:ascii="Roboto Light" w:hAnsi="Roboto Light"/>
        </w:rPr>
        <w:t>has granted approximately $750,000 to Florida schools and community based organizations.</w:t>
      </w:r>
      <w:r>
        <w:rPr>
          <w:rFonts w:ascii="Roboto Light" w:hAnsi="Roboto Light"/>
        </w:rPr>
        <w:t xml:space="preserve"> </w:t>
      </w:r>
      <w:r>
        <w:rPr>
          <w:rFonts w:ascii="Roboto Light" w:hAnsi="Roboto Light"/>
        </w:rPr>
        <w:br/>
      </w:r>
      <w:hyperlink r:id="rId14" w:history="1">
        <w:r w:rsidRPr="000C5E88">
          <w:rPr>
            <w:rStyle w:val="Hyperlink"/>
            <w:rFonts w:ascii="Roboto Light" w:hAnsi="Roboto Light"/>
          </w:rPr>
          <w:t>Learn more here</w:t>
        </w:r>
      </w:hyperlink>
    </w:p>
    <w:p w14:paraId="31911FE5" w14:textId="0CDAD5ED" w:rsidR="005A64B7" w:rsidRDefault="000C5E88" w:rsidP="00DE533E">
      <w:pPr>
        <w:pStyle w:val="NormalWeb"/>
        <w:spacing w:before="0" w:beforeAutospacing="0" w:line="200" w:lineRule="atLeast"/>
        <w:rPr>
          <w:rFonts w:ascii="Roboto Light" w:hAnsi="Roboto Light"/>
        </w:rPr>
      </w:pPr>
      <w:r>
        <w:rPr>
          <w:rFonts w:ascii="Roboto Light" w:hAnsi="Roboto Light"/>
          <w:noProof/>
        </w:rPr>
        <w:drawing>
          <wp:inline distT="0" distB="0" distL="0" distR="0" wp14:anchorId="2C34197A" wp14:editId="65C2288C">
            <wp:extent cx="5334000" cy="4077855"/>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H FL.jpg"/>
                    <pic:cNvPicPr/>
                  </pic:nvPicPr>
                  <pic:blipFill rotWithShape="1">
                    <a:blip r:embed="rId15">
                      <a:extLst>
                        <a:ext uri="{28A0092B-C50C-407E-A947-70E740481C1C}">
                          <a14:useLocalDpi xmlns:a14="http://schemas.microsoft.com/office/drawing/2010/main" val="0"/>
                        </a:ext>
                      </a:extLst>
                    </a:blip>
                    <a:srcRect l="965" t="4463"/>
                    <a:stretch/>
                  </pic:blipFill>
                  <pic:spPr bwMode="auto">
                    <a:xfrm>
                      <a:off x="0" y="0"/>
                      <a:ext cx="5348545" cy="4088974"/>
                    </a:xfrm>
                    <a:prstGeom prst="rect">
                      <a:avLst/>
                    </a:prstGeom>
                    <a:ln>
                      <a:noFill/>
                    </a:ln>
                    <a:extLst>
                      <a:ext uri="{53640926-AAD7-44D8-BBD7-CCE9431645EC}">
                        <a14:shadowObscured xmlns:a14="http://schemas.microsoft.com/office/drawing/2010/main"/>
                      </a:ext>
                    </a:extLst>
                  </pic:spPr>
                </pic:pic>
              </a:graphicData>
            </a:graphic>
          </wp:inline>
        </w:drawing>
      </w:r>
    </w:p>
    <w:p w14:paraId="27815BAD" w14:textId="77777777" w:rsidR="000C5E88" w:rsidRDefault="000C5E88" w:rsidP="000C5E88">
      <w:pPr>
        <w:rPr>
          <w:rFonts w:ascii="Roboto" w:hAnsi="Roboto"/>
          <w:b/>
          <w:bCs/>
          <w:spacing w:val="5"/>
          <w:sz w:val="20"/>
          <w:szCs w:val="20"/>
        </w:rPr>
      </w:pPr>
    </w:p>
    <w:p w14:paraId="21563DD4" w14:textId="36BAA760" w:rsidR="000C5E88" w:rsidRDefault="000C5E88" w:rsidP="00DE533E">
      <w:pPr>
        <w:pStyle w:val="NormalWeb"/>
        <w:spacing w:before="0" w:beforeAutospacing="0" w:line="200" w:lineRule="atLeast"/>
        <w:rPr>
          <w:rFonts w:ascii="Roboto Light" w:hAnsi="Roboto Light"/>
        </w:rPr>
      </w:pPr>
    </w:p>
    <w:p w14:paraId="31B3E518" w14:textId="5D688DAD" w:rsidR="00AA5B81" w:rsidRDefault="00AA5B81" w:rsidP="00DE533E">
      <w:pPr>
        <w:pStyle w:val="NormalWeb"/>
        <w:spacing w:before="0" w:beforeAutospacing="0" w:line="200" w:lineRule="atLeast"/>
        <w:rPr>
          <w:rFonts w:ascii="Roboto Light" w:hAnsi="Roboto Light"/>
        </w:rPr>
      </w:pPr>
    </w:p>
    <w:p w14:paraId="0F101C63" w14:textId="77777777" w:rsidR="00AA5B81" w:rsidRDefault="00AA5B81" w:rsidP="00DE533E">
      <w:pPr>
        <w:pStyle w:val="NormalWeb"/>
        <w:spacing w:before="0" w:beforeAutospacing="0" w:line="200" w:lineRule="atLeast"/>
        <w:rPr>
          <w:rFonts w:ascii="Roboto Light" w:hAnsi="Roboto Light"/>
        </w:rPr>
      </w:pPr>
    </w:p>
    <w:p w14:paraId="048EAA56" w14:textId="77777777" w:rsidR="000C5E88" w:rsidRDefault="000C5E88" w:rsidP="00DE533E">
      <w:pPr>
        <w:pStyle w:val="NormalWeb"/>
        <w:spacing w:before="0" w:beforeAutospacing="0" w:line="200" w:lineRule="atLeast"/>
        <w:rPr>
          <w:rFonts w:ascii="Roboto Light" w:hAnsi="Roboto Light"/>
        </w:rPr>
      </w:pPr>
    </w:p>
    <w:p w14:paraId="7029612F" w14:textId="77777777" w:rsidR="00605279" w:rsidRPr="009D021C" w:rsidRDefault="00605279" w:rsidP="00DE533E">
      <w:pPr>
        <w:rPr>
          <w:rFonts w:ascii="Verdana" w:hAnsi="Verdana"/>
          <w:vanish/>
          <w:color w:val="FFFFFF" w:themeColor="background1"/>
          <w:sz w:val="36"/>
          <w:szCs w:val="36"/>
        </w:rPr>
      </w:pPr>
    </w:p>
    <w:p w14:paraId="7E822DE6" w14:textId="77777777" w:rsidR="00D924FF" w:rsidRPr="009D021C" w:rsidRDefault="00D924FF" w:rsidP="00D924FF">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30"/>
          <w:szCs w:val="30"/>
        </w:rPr>
      </w:pPr>
      <w:r w:rsidRPr="009D021C">
        <w:rPr>
          <w:rFonts w:ascii="Times New Roman" w:hAnsi="Times New Roman" w:cs="Times New Roman"/>
          <w:b/>
          <w:color w:val="FFFFFF" w:themeColor="background1"/>
          <w:spacing w:val="20"/>
          <w:sz w:val="30"/>
          <w:szCs w:val="30"/>
        </w:rPr>
        <w:t>RENAISSANCE</w:t>
      </w:r>
    </w:p>
    <w:p w14:paraId="6327CB10" w14:textId="77777777" w:rsidR="00605279" w:rsidRDefault="00605279" w:rsidP="00006244">
      <w:pPr>
        <w:pStyle w:val="xmsonormal"/>
        <w:rPr>
          <w:rFonts w:ascii="Roboto Light" w:hAnsi="Roboto Light"/>
        </w:rPr>
      </w:pPr>
    </w:p>
    <w:p w14:paraId="08A5FE0E" w14:textId="77777777" w:rsidR="00814F27" w:rsidRDefault="00D924FF" w:rsidP="00814F27">
      <w:pPr>
        <w:rPr>
          <w:rFonts w:ascii="Roboto Light" w:hAnsi="Roboto Light"/>
        </w:rPr>
      </w:pPr>
      <w:r>
        <w:rPr>
          <w:noProof/>
          <w:color w:val="1F497D"/>
        </w:rPr>
        <w:drawing>
          <wp:anchor distT="0" distB="0" distL="114300" distR="114300" simplePos="0" relativeHeight="251659264" behindDoc="0" locked="0" layoutInCell="1" allowOverlap="1" wp14:anchorId="6DBA3FDC" wp14:editId="1D30C938">
            <wp:simplePos x="0" y="0"/>
            <wp:positionH relativeFrom="column">
              <wp:posOffset>0</wp:posOffset>
            </wp:positionH>
            <wp:positionV relativeFrom="paragraph">
              <wp:posOffset>-635</wp:posOffset>
            </wp:positionV>
            <wp:extent cx="2993781" cy="342900"/>
            <wp:effectExtent l="0" t="0" r="0" b="0"/>
            <wp:wrapSquare wrapText="bothSides"/>
            <wp:docPr id="1" name="Picture 1" descr="cid:image001.jpg@01D6116B.B104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16B.B10424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93781" cy="342900"/>
                    </a:xfrm>
                    <a:prstGeom prst="rect">
                      <a:avLst/>
                    </a:prstGeom>
                    <a:noFill/>
                    <a:ln>
                      <a:noFill/>
                    </a:ln>
                  </pic:spPr>
                </pic:pic>
              </a:graphicData>
            </a:graphic>
          </wp:anchor>
        </w:drawing>
      </w:r>
      <w:r w:rsidR="00006244">
        <w:rPr>
          <w:rFonts w:ascii="Roboto Light" w:hAnsi="Roboto Light"/>
        </w:rPr>
        <w:t xml:space="preserve"> </w:t>
      </w:r>
      <w:r w:rsidR="00814F27">
        <w:rPr>
          <w:rFonts w:ascii="Roboto Light" w:hAnsi="Roboto Light"/>
          <w:color w:val="000000"/>
          <w:shd w:val="clear" w:color="auto" w:fill="FFFFFF"/>
        </w:rPr>
        <w:t>Focus Skills are—simply put—the </w:t>
      </w:r>
      <w:r w:rsidR="00814F27">
        <w:rPr>
          <w:rStyle w:val="Strong"/>
          <w:rFonts w:ascii="Roboto Light" w:hAnsi="Roboto Light"/>
          <w:b w:val="0"/>
          <w:bCs w:val="0"/>
          <w:color w:val="000000"/>
          <w:bdr w:val="none" w:sz="0" w:space="0" w:color="auto" w:frame="1"/>
          <w:shd w:val="clear" w:color="auto" w:fill="FFFFFF"/>
        </w:rPr>
        <w:t>building blocks of student learning</w:t>
      </w:r>
      <w:r w:rsidR="00814F27">
        <w:rPr>
          <w:rFonts w:ascii="Roboto Light" w:hAnsi="Roboto Light"/>
          <w:b/>
          <w:bCs/>
          <w:color w:val="000000"/>
          <w:shd w:val="clear" w:color="auto" w:fill="FFFFFF"/>
        </w:rPr>
        <w:t>.</w:t>
      </w:r>
      <w:r w:rsidR="00814F27">
        <w:rPr>
          <w:rFonts w:ascii="Roboto Light" w:hAnsi="Roboto Light"/>
          <w:color w:val="000000"/>
          <w:shd w:val="clear" w:color="auto" w:fill="FFFFFF"/>
        </w:rPr>
        <w:t xml:space="preserve"> Based on extensive research into how learning progresses in reading and mathematics, Focus Skills provide a roadmap for closing learning gaps as you move every student toward greater mastery. Visit the Renaissance Focus Skills Resource Center to learn more: </w:t>
      </w:r>
      <w:hyperlink r:id="rId18" w:history="1">
        <w:r w:rsidR="00814F27">
          <w:rPr>
            <w:rStyle w:val="Hyperlink"/>
            <w:rFonts w:ascii="Roboto Light" w:hAnsi="Roboto Light"/>
          </w:rPr>
          <w:t>https://www.renaissance.com/focus-skills/</w:t>
        </w:r>
      </w:hyperlink>
    </w:p>
    <w:p w14:paraId="63101F5F" w14:textId="77777777" w:rsidR="00814F27" w:rsidRDefault="00814F27" w:rsidP="00814F27">
      <w:pPr>
        <w:rPr>
          <w:rFonts w:ascii="Roboto Light" w:hAnsi="Roboto Light"/>
        </w:rPr>
      </w:pPr>
    </w:p>
    <w:p w14:paraId="21A29973" w14:textId="77777777" w:rsidR="00AA5B81" w:rsidRDefault="00AA5B81" w:rsidP="00AA5B81">
      <w:pPr>
        <w:rPr>
          <w:rFonts w:ascii="Roboto Light" w:hAnsi="Roboto Light"/>
        </w:rPr>
      </w:pPr>
      <w:r>
        <w:rPr>
          <w:rFonts w:ascii="Roboto Light" w:hAnsi="Roboto Light"/>
        </w:rPr>
        <w:t>Renaissance now has Literacy and Math Focus Skills Workbooks for Florida State Standards.</w:t>
      </w:r>
    </w:p>
    <w:p w14:paraId="75E59329" w14:textId="77777777" w:rsidR="00AA5B81" w:rsidRDefault="00AA5B81" w:rsidP="00AA5B81">
      <w:pPr>
        <w:rPr>
          <w:rFonts w:ascii="Roboto Light" w:hAnsi="Roboto Light"/>
        </w:rPr>
      </w:pPr>
    </w:p>
    <w:p w14:paraId="034B898E" w14:textId="77777777" w:rsidR="00AA5B81" w:rsidRDefault="00AA5B81" w:rsidP="00AA5B81">
      <w:pPr>
        <w:pStyle w:val="ListParagraph"/>
        <w:numPr>
          <w:ilvl w:val="1"/>
          <w:numId w:val="10"/>
        </w:numPr>
        <w:spacing w:line="252" w:lineRule="auto"/>
        <w:contextualSpacing/>
        <w:rPr>
          <w:rFonts w:ascii="Roboto Light" w:eastAsia="Times New Roman" w:hAnsi="Roboto Light"/>
        </w:rPr>
      </w:pPr>
      <w:r>
        <w:rPr>
          <w:rFonts w:ascii="Roboto Light" w:eastAsia="Times New Roman" w:hAnsi="Roboto Light"/>
        </w:rPr>
        <w:t xml:space="preserve">Literacy Focus Skills for Florida State Standards: </w:t>
      </w:r>
      <w:hyperlink r:id="rId19" w:history="1">
        <w:r>
          <w:rPr>
            <w:rStyle w:val="Hyperlink"/>
            <w:rFonts w:ascii="Roboto Light" w:eastAsia="Times New Roman" w:hAnsi="Roboto Light"/>
          </w:rPr>
          <w:t>https://renaissance.widen.net/s/i59y4uru10</w:t>
        </w:r>
      </w:hyperlink>
      <w:r>
        <w:rPr>
          <w:rFonts w:ascii="Roboto Light" w:eastAsia="Times New Roman" w:hAnsi="Roboto Light"/>
        </w:rPr>
        <w:t xml:space="preserve"> </w:t>
      </w:r>
    </w:p>
    <w:p w14:paraId="03E8B13B" w14:textId="77777777" w:rsidR="00AA5B81" w:rsidRDefault="00AA5B81" w:rsidP="00AA5B81">
      <w:pPr>
        <w:pStyle w:val="ListParagraph"/>
        <w:numPr>
          <w:ilvl w:val="1"/>
          <w:numId w:val="10"/>
        </w:numPr>
        <w:spacing w:line="252" w:lineRule="auto"/>
        <w:contextualSpacing/>
        <w:rPr>
          <w:rFonts w:ascii="Roboto Light" w:eastAsia="Times New Roman" w:hAnsi="Roboto Light"/>
        </w:rPr>
      </w:pPr>
      <w:r>
        <w:rPr>
          <w:rFonts w:ascii="Roboto Light" w:eastAsia="Times New Roman" w:hAnsi="Roboto Light"/>
        </w:rPr>
        <w:t xml:space="preserve">Math Focus Skills for Florida State Standards: </w:t>
      </w:r>
      <w:hyperlink r:id="rId20" w:history="1">
        <w:r>
          <w:rPr>
            <w:rStyle w:val="Hyperlink"/>
            <w:rFonts w:ascii="Roboto Light" w:eastAsia="Times New Roman" w:hAnsi="Roboto Light"/>
          </w:rPr>
          <w:t>https://renaissance.widen.net/s/jo9rn138nr</w:t>
        </w:r>
      </w:hyperlink>
      <w:r>
        <w:rPr>
          <w:rFonts w:ascii="Roboto Light" w:eastAsia="Times New Roman" w:hAnsi="Roboto Light"/>
        </w:rPr>
        <w:t xml:space="preserve"> </w:t>
      </w:r>
    </w:p>
    <w:p w14:paraId="6B0D9551" w14:textId="75F8AEE5" w:rsidR="00814F27" w:rsidRDefault="00AA5B81" w:rsidP="00814F27">
      <w:pPr>
        <w:rPr>
          <w:rFonts w:ascii="Roboto Light" w:hAnsi="Roboto Light"/>
        </w:rPr>
      </w:pPr>
      <w:r>
        <w:rPr>
          <w:rFonts w:ascii="Roboto Light" w:hAnsi="Roboto Light"/>
        </w:rPr>
        <w:br/>
      </w:r>
      <w:r>
        <w:rPr>
          <w:rFonts w:ascii="Roboto Light" w:hAnsi="Roboto Light"/>
        </w:rPr>
        <w:t xml:space="preserve">Focus Skills are the fundamental reading and math skills that lay the foundation for student achievement and future learning. With these workbooks for Literacy and Math Focus Skills based on Florida state standards, educators can prioritize the most critical reading and math skills for each PK-12 grade. Using this knowledge, Florida educators can target instruction to close learning gaps and guide growth toward mastery for every student. </w:t>
      </w:r>
    </w:p>
    <w:p w14:paraId="6B778503" w14:textId="39A12441" w:rsidR="00814F27" w:rsidRDefault="00814F27" w:rsidP="00814F27">
      <w:pPr>
        <w:rPr>
          <w:rFonts w:ascii="Roboto Light" w:hAnsi="Roboto Light"/>
        </w:rPr>
      </w:pPr>
      <w:r>
        <w:rPr>
          <w:rFonts w:ascii="Roboto Light" w:hAnsi="Roboto Light"/>
        </w:rPr>
        <w:t>---------------------------</w:t>
      </w:r>
    </w:p>
    <w:p w14:paraId="6336BA2D" w14:textId="77777777" w:rsidR="00814F27" w:rsidRDefault="00814F27" w:rsidP="00814F27">
      <w:pPr>
        <w:rPr>
          <w:rFonts w:ascii="Roboto Light" w:hAnsi="Roboto Light"/>
        </w:rPr>
      </w:pPr>
      <w:r>
        <w:rPr>
          <w:rFonts w:ascii="Roboto Light" w:hAnsi="Roboto Light"/>
        </w:rPr>
        <w:t>We have received an overwhelmingly positive response from educators that the free focus skills will be part of their back-to-school plans.</w:t>
      </w:r>
    </w:p>
    <w:p w14:paraId="45914B74" w14:textId="77777777" w:rsidR="00814F27" w:rsidRDefault="00814F27" w:rsidP="00814F27">
      <w:pPr>
        <w:rPr>
          <w:rFonts w:ascii="Roboto Light" w:hAnsi="Roboto Light"/>
        </w:rPr>
      </w:pPr>
    </w:p>
    <w:p w14:paraId="72088BB0" w14:textId="77777777" w:rsidR="00814F27" w:rsidRDefault="00814F27" w:rsidP="00814F27">
      <w:pPr>
        <w:numPr>
          <w:ilvl w:val="0"/>
          <w:numId w:val="8"/>
        </w:numPr>
        <w:rPr>
          <w:rFonts w:ascii="Roboto Light" w:eastAsia="Times New Roman" w:hAnsi="Roboto Light"/>
        </w:rPr>
      </w:pPr>
      <w:r>
        <w:rPr>
          <w:rFonts w:ascii="Roboto Light" w:eastAsia="Times New Roman" w:hAnsi="Roboto Light"/>
        </w:rPr>
        <w:t>“This is amazing and so helpful. I am going to share with the admin team!”</w:t>
      </w:r>
    </w:p>
    <w:p w14:paraId="4CE3C404" w14:textId="77777777" w:rsidR="00814F27" w:rsidRDefault="00814F27" w:rsidP="00814F27">
      <w:pPr>
        <w:numPr>
          <w:ilvl w:val="0"/>
          <w:numId w:val="8"/>
        </w:numPr>
        <w:rPr>
          <w:rFonts w:ascii="Roboto Light" w:eastAsia="Times New Roman" w:hAnsi="Roboto Light"/>
        </w:rPr>
      </w:pPr>
      <w:r>
        <w:rPr>
          <w:rFonts w:ascii="Roboto Light" w:eastAsia="Times New Roman" w:hAnsi="Roboto Light"/>
        </w:rPr>
        <w:t>“Very great information and resources that I hope most teachers will use!”</w:t>
      </w:r>
    </w:p>
    <w:p w14:paraId="58E3A8A4" w14:textId="77777777" w:rsidR="00814F27" w:rsidRDefault="00814F27" w:rsidP="00814F27">
      <w:pPr>
        <w:numPr>
          <w:ilvl w:val="0"/>
          <w:numId w:val="8"/>
        </w:numPr>
        <w:rPr>
          <w:rFonts w:ascii="Roboto Light" w:eastAsia="Times New Roman" w:hAnsi="Roboto Light"/>
        </w:rPr>
      </w:pPr>
      <w:r>
        <w:rPr>
          <w:rFonts w:ascii="Roboto Light" w:eastAsia="Times New Roman" w:hAnsi="Roboto Light"/>
        </w:rPr>
        <w:t>“I am excited to use these resources to target gaps that may be there after so much missed school.”</w:t>
      </w:r>
    </w:p>
    <w:p w14:paraId="3BFDB7CB" w14:textId="77777777" w:rsidR="00814F27" w:rsidRDefault="00814F27" w:rsidP="00814F27">
      <w:pPr>
        <w:rPr>
          <w:rFonts w:ascii="Roboto Light" w:hAnsi="Roboto Light"/>
        </w:rPr>
      </w:pPr>
    </w:p>
    <w:p w14:paraId="0F80BBB8" w14:textId="77777777" w:rsidR="00814F27" w:rsidRDefault="00814F27" w:rsidP="00814F27">
      <w:pPr>
        <w:rPr>
          <w:rFonts w:ascii="Roboto" w:hAnsi="Roboto"/>
          <w:b/>
          <w:bCs/>
          <w:color w:val="534C1B"/>
          <w:sz w:val="18"/>
          <w:szCs w:val="18"/>
        </w:rPr>
      </w:pPr>
      <w:r>
        <w:rPr>
          <w:rFonts w:ascii="Roboto" w:hAnsi="Roboto"/>
          <w:b/>
          <w:bCs/>
          <w:color w:val="0D0D0D"/>
        </w:rPr>
        <w:t>Martha Harmon</w:t>
      </w:r>
      <w:r>
        <w:rPr>
          <w:rFonts w:ascii="Roboto" w:hAnsi="Roboto"/>
          <w:color w:val="0D0D0D"/>
          <w:sz w:val="18"/>
          <w:szCs w:val="18"/>
        </w:rPr>
        <w:t xml:space="preserve"> </w:t>
      </w:r>
      <w:r>
        <w:rPr>
          <w:rFonts w:ascii="Roboto" w:hAnsi="Roboto"/>
          <w:color w:val="0D0D0D"/>
          <w:sz w:val="24"/>
          <w:szCs w:val="24"/>
        </w:rPr>
        <w:t>|</w:t>
      </w:r>
      <w:r>
        <w:rPr>
          <w:rFonts w:ascii="Roboto" w:hAnsi="Roboto"/>
          <w:color w:val="0D0D0D"/>
          <w:sz w:val="18"/>
          <w:szCs w:val="18"/>
        </w:rPr>
        <w:t xml:space="preserve"> </w:t>
      </w:r>
      <w:r>
        <w:rPr>
          <w:rFonts w:ascii="Roboto" w:hAnsi="Roboto"/>
          <w:b/>
          <w:bCs/>
          <w:color w:val="0D0D0D"/>
          <w:sz w:val="18"/>
          <w:szCs w:val="18"/>
        </w:rPr>
        <w:t>Field Marketing Manager</w:t>
      </w:r>
    </w:p>
    <w:p w14:paraId="58AE3492" w14:textId="77777777" w:rsidR="00814F27" w:rsidRDefault="00AA5B81" w:rsidP="00814F27">
      <w:pPr>
        <w:jc w:val="center"/>
        <w:rPr>
          <w:rFonts w:ascii="Roboto" w:eastAsia="Times New Roman" w:hAnsi="Roboto"/>
          <w:b/>
          <w:bCs/>
          <w:color w:val="534C1B"/>
          <w:sz w:val="18"/>
          <w:szCs w:val="18"/>
        </w:rPr>
      </w:pPr>
      <w:r>
        <w:rPr>
          <w:rFonts w:ascii="Roboto" w:eastAsia="Times New Roman" w:hAnsi="Roboto"/>
          <w:b/>
          <w:bCs/>
          <w:color w:val="534C1B"/>
          <w:sz w:val="18"/>
          <w:szCs w:val="18"/>
        </w:rPr>
        <w:pict w14:anchorId="73A42B34">
          <v:rect id="_x0000_i1025" style="width:223.3pt;height:.75pt" o:hralign="center" o:hrstd="t" o:hrnoshade="t" o:hr="t" fillcolor="#356387" stroked="f"/>
        </w:pict>
      </w:r>
    </w:p>
    <w:p w14:paraId="2E239DC1" w14:textId="77777777" w:rsidR="00814F27" w:rsidRDefault="00814F27" w:rsidP="00814F27">
      <w:pPr>
        <w:rPr>
          <w:rFonts w:ascii="Roboto" w:hAnsi="Roboto"/>
          <w:b/>
          <w:bCs/>
          <w:color w:val="534C1B"/>
          <w:sz w:val="18"/>
          <w:szCs w:val="18"/>
        </w:rPr>
      </w:pPr>
      <w:r>
        <w:rPr>
          <w:rFonts w:ascii="Roboto" w:hAnsi="Roboto"/>
          <w:b/>
          <w:bCs/>
          <w:color w:val="534C1B"/>
          <w:sz w:val="14"/>
          <w:szCs w:val="14"/>
        </w:rPr>
        <w:t>P:</w:t>
      </w:r>
      <w:r>
        <w:rPr>
          <w:rFonts w:ascii="Roboto" w:hAnsi="Roboto"/>
          <w:color w:val="534C1B"/>
          <w:sz w:val="14"/>
          <w:szCs w:val="14"/>
        </w:rPr>
        <w:t xml:space="preserve"> 715-424-3636 x.4589 </w:t>
      </w:r>
      <w:r>
        <w:rPr>
          <w:rFonts w:ascii="Roboto" w:hAnsi="Roboto"/>
          <w:color w:val="144C68"/>
        </w:rPr>
        <w:t xml:space="preserve">| </w:t>
      </w:r>
      <w:r>
        <w:rPr>
          <w:rFonts w:ascii="Roboto" w:hAnsi="Roboto"/>
          <w:b/>
          <w:bCs/>
          <w:color w:val="534C1B"/>
          <w:sz w:val="14"/>
          <w:szCs w:val="14"/>
        </w:rPr>
        <w:t>C</w:t>
      </w:r>
      <w:r>
        <w:rPr>
          <w:rFonts w:ascii="Roboto" w:hAnsi="Roboto"/>
          <w:color w:val="534C1B"/>
          <w:sz w:val="14"/>
          <w:szCs w:val="14"/>
        </w:rPr>
        <w:t xml:space="preserve">: 910-308-7567 </w:t>
      </w:r>
      <w:r>
        <w:rPr>
          <w:rFonts w:ascii="Roboto" w:hAnsi="Roboto"/>
          <w:color w:val="144C68"/>
        </w:rPr>
        <w:t xml:space="preserve">| </w:t>
      </w:r>
      <w:hyperlink r:id="rId21" w:history="1">
        <w:r>
          <w:rPr>
            <w:rStyle w:val="Hyperlink"/>
            <w:rFonts w:ascii="Roboto" w:hAnsi="Roboto"/>
            <w:sz w:val="14"/>
            <w:szCs w:val="14"/>
          </w:rPr>
          <w:t>www.renaissance.com</w:t>
        </w:r>
      </w:hyperlink>
      <w:r>
        <w:rPr>
          <w:rFonts w:ascii="Roboto" w:hAnsi="Roboto"/>
          <w:color w:val="534C1B"/>
          <w:sz w:val="14"/>
          <w:szCs w:val="14"/>
        </w:rPr>
        <w:t xml:space="preserve"> </w:t>
      </w:r>
    </w:p>
    <w:p w14:paraId="2767D15A" w14:textId="77777777" w:rsidR="00814F27" w:rsidRDefault="00814F27" w:rsidP="00814F27">
      <w:pPr>
        <w:rPr>
          <w:rFonts w:ascii="Roboto" w:hAnsi="Roboto"/>
          <w:b/>
          <w:bCs/>
          <w:spacing w:val="5"/>
          <w:sz w:val="20"/>
          <w:szCs w:val="20"/>
        </w:rPr>
      </w:pPr>
      <w:r>
        <w:rPr>
          <w:noProof/>
          <w:color w:val="1F497D"/>
        </w:rPr>
        <w:drawing>
          <wp:inline distT="0" distB="0" distL="0" distR="0" wp14:anchorId="7C1A5D21" wp14:editId="1A73A2EB">
            <wp:extent cx="2162175" cy="247650"/>
            <wp:effectExtent l="0" t="0" r="9525" b="0"/>
            <wp:docPr id="3" name="Picture 3" descr="cid:image001.jpg@01D6448F.5AF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448F.5AF054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62175" cy="247650"/>
                    </a:xfrm>
                    <a:prstGeom prst="rect">
                      <a:avLst/>
                    </a:prstGeom>
                    <a:noFill/>
                    <a:ln>
                      <a:noFill/>
                    </a:ln>
                  </pic:spPr>
                </pic:pic>
              </a:graphicData>
            </a:graphic>
          </wp:inline>
        </w:drawing>
      </w:r>
    </w:p>
    <w:p w14:paraId="54D7342C" w14:textId="77777777" w:rsidR="00814F27" w:rsidRDefault="00AA5B81" w:rsidP="00814F27">
      <w:pPr>
        <w:jc w:val="center"/>
        <w:rPr>
          <w:rStyle w:val="Strong"/>
          <w:rFonts w:eastAsia="Times New Roman"/>
          <w:color w:val="808080"/>
          <w:sz w:val="15"/>
          <w:szCs w:val="15"/>
        </w:rPr>
      </w:pPr>
      <w:r>
        <w:rPr>
          <w:rStyle w:val="Strong"/>
          <w:rFonts w:eastAsia="Times New Roman"/>
          <w:color w:val="808080"/>
          <w:sz w:val="15"/>
          <w:szCs w:val="15"/>
        </w:rPr>
        <w:pict w14:anchorId="613DC273">
          <v:rect id="_x0000_i1026" style="width:223.3pt;height:1.5pt" o:hralign="center" o:hrstd="t" o:hr="t" fillcolor="#a0a0a0" stroked="f"/>
        </w:pict>
      </w:r>
    </w:p>
    <w:p w14:paraId="5EF96AF4" w14:textId="77777777" w:rsidR="00814F27" w:rsidRDefault="00814F27" w:rsidP="00814F27">
      <w:r>
        <w:rPr>
          <w:rStyle w:val="Strong"/>
          <w:color w:val="808080"/>
          <w:sz w:val="15"/>
          <w:szCs w:val="15"/>
        </w:rPr>
        <w:t xml:space="preserve">Disclaimer: </w:t>
      </w:r>
      <w:r>
        <w:rPr>
          <w:color w:val="808080"/>
          <w:sz w:val="15"/>
          <w:szCs w:val="15"/>
        </w:rPr>
        <w:t xml:space="preserve">The information contained in this communication may be confidential, is intended only for the use of the recipient(s) named above, and may be legally privileged. If the reader of this message is not the intended recipient, you are hereby notified that any dissemination, distribution, or copying of this communication, or any of its contents or attachments, is strictly prohibited. If you have received this communication in error, please return it to the sender immediately and delete the original message and any copy of it from your computer system. If you have any questions concerning this message, please contact the sender. Emails sent to and from </w:t>
      </w:r>
      <w:r>
        <w:rPr>
          <w:rStyle w:val="Strong"/>
          <w:color w:val="808080"/>
          <w:sz w:val="15"/>
          <w:szCs w:val="15"/>
        </w:rPr>
        <w:t>Renaissance Learning, Inc.</w:t>
      </w:r>
      <w:r>
        <w:rPr>
          <w:color w:val="808080"/>
          <w:sz w:val="15"/>
          <w:szCs w:val="15"/>
        </w:rPr>
        <w:t xml:space="preserve"> and its affiliates are monitored and subject to disclosure, including in connection with regulatory or other legal proceedings. </w:t>
      </w:r>
    </w:p>
    <w:p w14:paraId="3F1219E7" w14:textId="605A8CDD" w:rsidR="009D021C" w:rsidRPr="00AA5B81" w:rsidRDefault="00AA5B81" w:rsidP="00AA5B81">
      <w:pPr>
        <w:pStyle w:val="xmsonormal"/>
        <w:rPr>
          <w:rFonts w:ascii="Roboto" w:eastAsia="Times New Roman" w:hAnsi="Roboto"/>
          <w:b/>
          <w:bCs/>
          <w:color w:val="534C1B"/>
          <w:sz w:val="18"/>
          <w:szCs w:val="18"/>
        </w:rPr>
      </w:pPr>
      <w:r>
        <w:rPr>
          <w:rFonts w:ascii="Roboto" w:eastAsia="Times New Roman" w:hAnsi="Roboto"/>
          <w:b/>
          <w:bCs/>
          <w:color w:val="534C1B"/>
          <w:sz w:val="18"/>
          <w:szCs w:val="18"/>
        </w:rPr>
        <w:pict w14:anchorId="19598EA5">
          <v:rect id="_x0000_i1027" style="width:468pt;height:.75pt" o:hralign="center" o:hrstd="t" o:hrnoshade="t" o:hr="t" fillcolor="#356387" stroked="f"/>
        </w:pict>
      </w:r>
    </w:p>
    <w:p w14:paraId="34788304" w14:textId="77777777" w:rsidR="009D021C" w:rsidRDefault="009D021C"/>
    <w:sectPr w:rsidR="009D0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36C5E" w14:textId="77777777" w:rsidR="009D021C" w:rsidRDefault="009D021C" w:rsidP="009D021C">
      <w:r>
        <w:separator/>
      </w:r>
    </w:p>
  </w:endnote>
  <w:endnote w:type="continuationSeparator" w:id="0">
    <w:p w14:paraId="621B3F91" w14:textId="77777777" w:rsidR="009D021C" w:rsidRDefault="009D021C" w:rsidP="009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default"/>
  </w:font>
  <w:font w:name="Proxima Nov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13C1" w14:textId="77777777" w:rsidR="009D021C" w:rsidRDefault="009D021C" w:rsidP="009D021C">
      <w:r>
        <w:separator/>
      </w:r>
    </w:p>
  </w:footnote>
  <w:footnote w:type="continuationSeparator" w:id="0">
    <w:p w14:paraId="697A670C" w14:textId="77777777" w:rsidR="009D021C" w:rsidRDefault="009D021C" w:rsidP="009D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EC1"/>
    <w:multiLevelType w:val="hybridMultilevel"/>
    <w:tmpl w:val="752A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F19A3"/>
    <w:multiLevelType w:val="hybridMultilevel"/>
    <w:tmpl w:val="51AC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A806E6"/>
    <w:multiLevelType w:val="hybridMultilevel"/>
    <w:tmpl w:val="8C82F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4E36B3"/>
    <w:multiLevelType w:val="hybridMultilevel"/>
    <w:tmpl w:val="56CC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582BC1"/>
    <w:multiLevelType w:val="hybridMultilevel"/>
    <w:tmpl w:val="A390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424B2"/>
    <w:multiLevelType w:val="hybridMultilevel"/>
    <w:tmpl w:val="C6FE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42315"/>
    <w:multiLevelType w:val="hybridMultilevel"/>
    <w:tmpl w:val="3FD6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30486F"/>
    <w:multiLevelType w:val="hybridMultilevel"/>
    <w:tmpl w:val="03DEA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FD1217"/>
    <w:multiLevelType w:val="multilevel"/>
    <w:tmpl w:val="5236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5"/>
  </w:num>
  <w:num w:numId="6">
    <w:abstractNumId w:val="4"/>
  </w:num>
  <w:num w:numId="7">
    <w:abstractNumId w:val="6"/>
  </w:num>
  <w:num w:numId="8">
    <w:abstractNumId w:val="1"/>
  </w:num>
  <w:num w:numId="9">
    <w:abstractNumId w:val="8"/>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44"/>
    <w:rsid w:val="00006244"/>
    <w:rsid w:val="000C5E88"/>
    <w:rsid w:val="001527BC"/>
    <w:rsid w:val="005A64B7"/>
    <w:rsid w:val="00605279"/>
    <w:rsid w:val="0061761A"/>
    <w:rsid w:val="00690DA4"/>
    <w:rsid w:val="00814F27"/>
    <w:rsid w:val="009D021C"/>
    <w:rsid w:val="00A70296"/>
    <w:rsid w:val="00AA5B81"/>
    <w:rsid w:val="00AB72C6"/>
    <w:rsid w:val="00D924FF"/>
    <w:rsid w:val="00D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C6BAFD"/>
  <w15:chartTrackingRefBased/>
  <w15:docId w15:val="{B919A8DF-2496-47A5-BADF-283366A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44"/>
    <w:rPr>
      <w:color w:val="0000FF"/>
      <w:u w:val="single"/>
    </w:rPr>
  </w:style>
  <w:style w:type="paragraph" w:customStyle="1" w:styleId="xmsonormal">
    <w:name w:val="x_msonormal"/>
    <w:basedOn w:val="Normal"/>
    <w:rsid w:val="00006244"/>
  </w:style>
  <w:style w:type="character" w:styleId="FollowedHyperlink">
    <w:name w:val="FollowedHyperlink"/>
    <w:basedOn w:val="DefaultParagraphFont"/>
    <w:uiPriority w:val="99"/>
    <w:semiHidden/>
    <w:unhideWhenUsed/>
    <w:rsid w:val="00605279"/>
    <w:rPr>
      <w:color w:val="954F72" w:themeColor="followedHyperlink"/>
      <w:u w:val="single"/>
    </w:rPr>
  </w:style>
  <w:style w:type="paragraph" w:styleId="NormalWeb">
    <w:name w:val="Normal (Web)"/>
    <w:basedOn w:val="Normal"/>
    <w:uiPriority w:val="99"/>
    <w:unhideWhenUsed/>
    <w:rsid w:val="00DE5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533E"/>
    <w:rPr>
      <w:i/>
      <w:iCs/>
    </w:rPr>
  </w:style>
  <w:style w:type="character" w:styleId="Strong">
    <w:name w:val="Strong"/>
    <w:basedOn w:val="DefaultParagraphFont"/>
    <w:uiPriority w:val="22"/>
    <w:qFormat/>
    <w:rsid w:val="00DE533E"/>
    <w:rPr>
      <w:b/>
      <w:bCs/>
    </w:rPr>
  </w:style>
  <w:style w:type="paragraph" w:styleId="Header">
    <w:name w:val="header"/>
    <w:basedOn w:val="Normal"/>
    <w:link w:val="HeaderChar"/>
    <w:uiPriority w:val="99"/>
    <w:unhideWhenUsed/>
    <w:rsid w:val="009D021C"/>
    <w:pPr>
      <w:tabs>
        <w:tab w:val="center" w:pos="4680"/>
        <w:tab w:val="right" w:pos="9360"/>
      </w:tabs>
    </w:pPr>
  </w:style>
  <w:style w:type="character" w:customStyle="1" w:styleId="HeaderChar">
    <w:name w:val="Header Char"/>
    <w:basedOn w:val="DefaultParagraphFont"/>
    <w:link w:val="Header"/>
    <w:uiPriority w:val="99"/>
    <w:rsid w:val="009D021C"/>
    <w:rPr>
      <w:rFonts w:ascii="Calibri" w:hAnsi="Calibri" w:cs="Calibri"/>
    </w:rPr>
  </w:style>
  <w:style w:type="paragraph" w:styleId="Footer">
    <w:name w:val="footer"/>
    <w:basedOn w:val="Normal"/>
    <w:link w:val="FooterChar"/>
    <w:uiPriority w:val="99"/>
    <w:unhideWhenUsed/>
    <w:rsid w:val="009D021C"/>
    <w:pPr>
      <w:tabs>
        <w:tab w:val="center" w:pos="4680"/>
        <w:tab w:val="right" w:pos="9360"/>
      </w:tabs>
    </w:pPr>
  </w:style>
  <w:style w:type="character" w:customStyle="1" w:styleId="FooterChar">
    <w:name w:val="Footer Char"/>
    <w:basedOn w:val="DefaultParagraphFont"/>
    <w:link w:val="Footer"/>
    <w:uiPriority w:val="99"/>
    <w:rsid w:val="009D021C"/>
    <w:rPr>
      <w:rFonts w:ascii="Calibri" w:hAnsi="Calibri" w:cs="Calibri"/>
    </w:rPr>
  </w:style>
  <w:style w:type="paragraph" w:styleId="ListParagraph">
    <w:name w:val="List Paragraph"/>
    <w:basedOn w:val="Normal"/>
    <w:uiPriority w:val="34"/>
    <w:qFormat/>
    <w:rsid w:val="00AA5B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3772">
      <w:bodyDiv w:val="1"/>
      <w:marLeft w:val="0"/>
      <w:marRight w:val="0"/>
      <w:marTop w:val="0"/>
      <w:marBottom w:val="0"/>
      <w:divBdr>
        <w:top w:val="none" w:sz="0" w:space="0" w:color="auto"/>
        <w:left w:val="none" w:sz="0" w:space="0" w:color="auto"/>
        <w:bottom w:val="none" w:sz="0" w:space="0" w:color="auto"/>
        <w:right w:val="none" w:sz="0" w:space="0" w:color="auto"/>
      </w:divBdr>
    </w:div>
    <w:div w:id="251092205">
      <w:bodyDiv w:val="1"/>
      <w:marLeft w:val="0"/>
      <w:marRight w:val="0"/>
      <w:marTop w:val="0"/>
      <w:marBottom w:val="0"/>
      <w:divBdr>
        <w:top w:val="none" w:sz="0" w:space="0" w:color="auto"/>
        <w:left w:val="none" w:sz="0" w:space="0" w:color="auto"/>
        <w:bottom w:val="none" w:sz="0" w:space="0" w:color="auto"/>
        <w:right w:val="none" w:sz="0" w:space="0" w:color="auto"/>
      </w:divBdr>
    </w:div>
    <w:div w:id="345403212">
      <w:bodyDiv w:val="1"/>
      <w:marLeft w:val="0"/>
      <w:marRight w:val="0"/>
      <w:marTop w:val="0"/>
      <w:marBottom w:val="0"/>
      <w:divBdr>
        <w:top w:val="none" w:sz="0" w:space="0" w:color="auto"/>
        <w:left w:val="none" w:sz="0" w:space="0" w:color="auto"/>
        <w:bottom w:val="none" w:sz="0" w:space="0" w:color="auto"/>
        <w:right w:val="none" w:sz="0" w:space="0" w:color="auto"/>
      </w:divBdr>
    </w:div>
    <w:div w:id="390228456">
      <w:bodyDiv w:val="1"/>
      <w:marLeft w:val="0"/>
      <w:marRight w:val="0"/>
      <w:marTop w:val="0"/>
      <w:marBottom w:val="0"/>
      <w:divBdr>
        <w:top w:val="none" w:sz="0" w:space="0" w:color="auto"/>
        <w:left w:val="none" w:sz="0" w:space="0" w:color="auto"/>
        <w:bottom w:val="none" w:sz="0" w:space="0" w:color="auto"/>
        <w:right w:val="none" w:sz="0" w:space="0" w:color="auto"/>
      </w:divBdr>
    </w:div>
    <w:div w:id="538202367">
      <w:bodyDiv w:val="1"/>
      <w:marLeft w:val="0"/>
      <w:marRight w:val="0"/>
      <w:marTop w:val="0"/>
      <w:marBottom w:val="0"/>
      <w:divBdr>
        <w:top w:val="none" w:sz="0" w:space="0" w:color="auto"/>
        <w:left w:val="none" w:sz="0" w:space="0" w:color="auto"/>
        <w:bottom w:val="none" w:sz="0" w:space="0" w:color="auto"/>
        <w:right w:val="none" w:sz="0" w:space="0" w:color="auto"/>
      </w:divBdr>
    </w:div>
    <w:div w:id="571744147">
      <w:bodyDiv w:val="1"/>
      <w:marLeft w:val="0"/>
      <w:marRight w:val="0"/>
      <w:marTop w:val="0"/>
      <w:marBottom w:val="0"/>
      <w:divBdr>
        <w:top w:val="none" w:sz="0" w:space="0" w:color="auto"/>
        <w:left w:val="none" w:sz="0" w:space="0" w:color="auto"/>
        <w:bottom w:val="none" w:sz="0" w:space="0" w:color="auto"/>
        <w:right w:val="none" w:sz="0" w:space="0" w:color="auto"/>
      </w:divBdr>
      <w:divsChild>
        <w:div w:id="1522162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2805256">
      <w:bodyDiv w:val="1"/>
      <w:marLeft w:val="0"/>
      <w:marRight w:val="0"/>
      <w:marTop w:val="0"/>
      <w:marBottom w:val="0"/>
      <w:divBdr>
        <w:top w:val="none" w:sz="0" w:space="0" w:color="auto"/>
        <w:left w:val="none" w:sz="0" w:space="0" w:color="auto"/>
        <w:bottom w:val="none" w:sz="0" w:space="0" w:color="auto"/>
        <w:right w:val="none" w:sz="0" w:space="0" w:color="auto"/>
      </w:divBdr>
    </w:div>
    <w:div w:id="640771321">
      <w:bodyDiv w:val="1"/>
      <w:marLeft w:val="0"/>
      <w:marRight w:val="0"/>
      <w:marTop w:val="0"/>
      <w:marBottom w:val="0"/>
      <w:divBdr>
        <w:top w:val="none" w:sz="0" w:space="0" w:color="auto"/>
        <w:left w:val="none" w:sz="0" w:space="0" w:color="auto"/>
        <w:bottom w:val="none" w:sz="0" w:space="0" w:color="auto"/>
        <w:right w:val="none" w:sz="0" w:space="0" w:color="auto"/>
      </w:divBdr>
    </w:div>
    <w:div w:id="902253790">
      <w:bodyDiv w:val="1"/>
      <w:marLeft w:val="0"/>
      <w:marRight w:val="0"/>
      <w:marTop w:val="0"/>
      <w:marBottom w:val="0"/>
      <w:divBdr>
        <w:top w:val="none" w:sz="0" w:space="0" w:color="auto"/>
        <w:left w:val="none" w:sz="0" w:space="0" w:color="auto"/>
        <w:bottom w:val="none" w:sz="0" w:space="0" w:color="auto"/>
        <w:right w:val="none" w:sz="0" w:space="0" w:color="auto"/>
      </w:divBdr>
    </w:div>
    <w:div w:id="1606378919">
      <w:bodyDiv w:val="1"/>
      <w:marLeft w:val="0"/>
      <w:marRight w:val="0"/>
      <w:marTop w:val="0"/>
      <w:marBottom w:val="0"/>
      <w:divBdr>
        <w:top w:val="none" w:sz="0" w:space="0" w:color="auto"/>
        <w:left w:val="none" w:sz="0" w:space="0" w:color="auto"/>
        <w:bottom w:val="none" w:sz="0" w:space="0" w:color="auto"/>
        <w:right w:val="none" w:sz="0" w:space="0" w:color="auto"/>
      </w:divBdr>
    </w:div>
    <w:div w:id="17652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diligent.com/CrisistoCalm.html?utm_source=partners" TargetMode="External"/><Relationship Id="rId13" Type="http://schemas.openxmlformats.org/officeDocument/2006/relationships/hyperlink" Target="https://www.vocabulary.com/educator-edition/" TargetMode="External"/><Relationship Id="rId18" Type="http://schemas.openxmlformats.org/officeDocument/2006/relationships/hyperlink" Target="https://www.renaissance.com/focus-skills/" TargetMode="External"/><Relationship Id="rId3" Type="http://schemas.openxmlformats.org/officeDocument/2006/relationships/settings" Target="settings.xml"/><Relationship Id="rId21" Type="http://schemas.openxmlformats.org/officeDocument/2006/relationships/hyperlink" Target="http://www.renaissance.com/" TargetMode="Externa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cid:image001.jpg@01D6116B.B10424E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renaissance.widen.net/s/jo9rn138n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cid:image001.jpg@01D6448F.5AF05400" TargetMode="External"/><Relationship Id="rId10" Type="http://schemas.openxmlformats.org/officeDocument/2006/relationships/hyperlink" Target="vocabulary.com" TargetMode="External"/><Relationship Id="rId19" Type="http://schemas.openxmlformats.org/officeDocument/2006/relationships/hyperlink" Target="https://renaissance.widen.net/s/i59y4uru1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fsba.org/wp-content/uploads/2020/04/No-Kid-Hungry-Florida-Responds_-COVID-19.pd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BillieAnne Gay</dc:creator>
  <cp:keywords/>
  <dc:description/>
  <cp:lastModifiedBy>Billie Anne Gay</cp:lastModifiedBy>
  <cp:revision>8</cp:revision>
  <dcterms:created xsi:type="dcterms:W3CDTF">2020-04-13T12:41:00Z</dcterms:created>
  <dcterms:modified xsi:type="dcterms:W3CDTF">2020-08-19T18:30:00Z</dcterms:modified>
</cp:coreProperties>
</file>