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4C1F0" w14:textId="77777777" w:rsidR="00D85165" w:rsidRDefault="00D85165" w:rsidP="00D85165">
      <w:r>
        <w:t xml:space="preserve">The idea behind this project is to localize African American history and the realities of social injustice. It is one thing to read about an incident that happened in a faraway place, many years ago. It is another to realize that there </w:t>
      </w:r>
      <w:r>
        <w:rPr>
          <w:color w:val="000000"/>
        </w:rPr>
        <w:t xml:space="preserve">are people still living within Polk County who are just a few generations removed from slavery, who attended segregated schools, who remember the days of Jim Crow, and who participated in the Civil Rights movement. </w:t>
      </w:r>
    </w:p>
    <w:p w14:paraId="5F30D79F" w14:textId="77777777" w:rsidR="00D85165" w:rsidRDefault="00D85165" w:rsidP="00D85165">
      <w:pPr>
        <w:rPr>
          <w:color w:val="000000"/>
        </w:rPr>
      </w:pPr>
    </w:p>
    <w:p w14:paraId="6FCCDAE1" w14:textId="77777777" w:rsidR="00D85165" w:rsidRDefault="00D85165" w:rsidP="00D85165">
      <w:pPr>
        <w:rPr>
          <w:color w:val="000000"/>
        </w:rPr>
      </w:pPr>
      <w:r>
        <w:rPr>
          <w:color w:val="000000"/>
        </w:rPr>
        <w:t>PR is working to capture the stories of these individuals in order to create a new educational resource for our students and community.</w:t>
      </w:r>
    </w:p>
    <w:p w14:paraId="20F5EE10" w14:textId="77777777" w:rsidR="00D85165" w:rsidRDefault="00D85165" w:rsidP="00D85165">
      <w:pPr>
        <w:rPr>
          <w:color w:val="000000"/>
        </w:rPr>
      </w:pPr>
    </w:p>
    <w:p w14:paraId="15BAAD43" w14:textId="77777777" w:rsidR="00D85165" w:rsidRDefault="00D85165" w:rsidP="00D85165">
      <w:pPr>
        <w:rPr>
          <w:color w:val="000000"/>
        </w:rPr>
      </w:pPr>
      <w:r>
        <w:rPr>
          <w:color w:val="000000"/>
        </w:rPr>
        <w:t xml:space="preserve">We are working closely with the Polk County History Center to identify sources and gather artifacts (photographs, etc.) that will help illustrate their stories. We are also working with Teaching &amp; Learning to ensure that the finished product will stand as a viable instructional tool. Teachers will be able to use the finished product in their classrooms if they so choose, however, that will be their decision. </w:t>
      </w:r>
    </w:p>
    <w:p w14:paraId="3595A7D3" w14:textId="77777777" w:rsidR="00D85165" w:rsidRDefault="00D85165" w:rsidP="00D85165">
      <w:pPr>
        <w:rPr>
          <w:color w:val="000000"/>
        </w:rPr>
      </w:pPr>
    </w:p>
    <w:p w14:paraId="4954243E" w14:textId="77777777" w:rsidR="00D85165" w:rsidRDefault="00D85165" w:rsidP="00D85165">
      <w:pPr>
        <w:rPr>
          <w:color w:val="000000"/>
        </w:rPr>
      </w:pPr>
      <w:r>
        <w:rPr>
          <w:color w:val="000000"/>
        </w:rPr>
        <w:t xml:space="preserve">We will also make the finished product available online as a means of educating our community. </w:t>
      </w:r>
    </w:p>
    <w:p w14:paraId="3BFF2927" w14:textId="77777777" w:rsidR="00D85165" w:rsidRDefault="00D85165" w:rsidP="00D85165">
      <w:pPr>
        <w:rPr>
          <w:color w:val="000000"/>
        </w:rPr>
      </w:pPr>
    </w:p>
    <w:p w14:paraId="46DA93B6" w14:textId="77777777" w:rsidR="00D85165" w:rsidRDefault="00D85165" w:rsidP="00D85165">
      <w:pPr>
        <w:rPr>
          <w:color w:val="000000"/>
        </w:rPr>
      </w:pPr>
      <w:r>
        <w:rPr>
          <w:color w:val="000000"/>
        </w:rPr>
        <w:t xml:space="preserve">This project is intended to leverage the power of education to help new generations better understand racism and social injustice, with the hope they will be empowered to make positive changes in our community and beyond. </w:t>
      </w:r>
    </w:p>
    <w:p w14:paraId="4A617F17" w14:textId="77777777" w:rsidR="00D85165" w:rsidRDefault="00D85165" w:rsidP="00D85165">
      <w:pPr>
        <w:rPr>
          <w:color w:val="000000"/>
        </w:rPr>
      </w:pPr>
    </w:p>
    <w:p w14:paraId="19556442" w14:textId="77777777" w:rsidR="00D85165" w:rsidRDefault="00D85165" w:rsidP="00D85165">
      <w:pPr>
        <w:rPr>
          <w:color w:val="000000"/>
        </w:rPr>
      </w:pPr>
      <w:r>
        <w:rPr>
          <w:color w:val="000000"/>
        </w:rPr>
        <w:t xml:space="preserve">Thanks, </w:t>
      </w:r>
    </w:p>
    <w:p w14:paraId="7BF3F5B7" w14:textId="77777777" w:rsidR="00D85165" w:rsidRDefault="00D85165" w:rsidP="00D85165">
      <w:pPr>
        <w:rPr>
          <w:color w:val="000000"/>
        </w:rPr>
      </w:pPr>
    </w:p>
    <w:p w14:paraId="59266118" w14:textId="77777777" w:rsidR="00D85165" w:rsidRDefault="00D85165" w:rsidP="00D85165">
      <w:pPr>
        <w:rPr>
          <w:color w:val="000000"/>
        </w:rPr>
      </w:pPr>
    </w:p>
    <w:p w14:paraId="3067BA0D" w14:textId="77777777" w:rsidR="00D85165" w:rsidRDefault="00D85165" w:rsidP="00D85165">
      <w:pPr>
        <w:rPr>
          <w:color w:val="000000"/>
        </w:rPr>
      </w:pPr>
    </w:p>
    <w:p w14:paraId="16594085" w14:textId="3AA03ADD" w:rsidR="00D85165" w:rsidRDefault="00D85165" w:rsidP="00D85165">
      <w:pPr>
        <w:rPr>
          <w:color w:val="1F497D"/>
        </w:rPr>
      </w:pPr>
      <w:r>
        <w:rPr>
          <w:noProof/>
          <w:color w:val="000000"/>
        </w:rPr>
        <w:drawing>
          <wp:inline distT="0" distB="0" distL="0" distR="0" wp14:anchorId="1516E390" wp14:editId="05341898">
            <wp:extent cx="22669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66950" cy="819150"/>
                    </a:xfrm>
                    <a:prstGeom prst="rect">
                      <a:avLst/>
                    </a:prstGeom>
                    <a:noFill/>
                    <a:ln>
                      <a:noFill/>
                    </a:ln>
                  </pic:spPr>
                </pic:pic>
              </a:graphicData>
            </a:graphic>
          </wp:inline>
        </w:drawing>
      </w:r>
    </w:p>
    <w:p w14:paraId="790CDFD7" w14:textId="436C1899" w:rsidR="00D85165" w:rsidRDefault="00D85165" w:rsidP="00D85165">
      <w:pPr>
        <w:rPr>
          <w:color w:val="000000"/>
          <w:sz w:val="28"/>
          <w:szCs w:val="28"/>
        </w:rPr>
      </w:pPr>
      <w:r>
        <w:rPr>
          <w:noProof/>
        </w:rPr>
        <w:drawing>
          <wp:anchor distT="4294967295" distB="4294967295" distL="114300" distR="114300" simplePos="0" relativeHeight="251659264" behindDoc="0" locked="0" layoutInCell="1" allowOverlap="1" wp14:anchorId="6674420D" wp14:editId="233F033E">
            <wp:simplePos x="0" y="0"/>
            <wp:positionH relativeFrom="column">
              <wp:posOffset>19050</wp:posOffset>
            </wp:positionH>
            <wp:positionV relativeFrom="paragraph">
              <wp:posOffset>124460</wp:posOffset>
            </wp:positionV>
            <wp:extent cx="4591050" cy="190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19050"/>
                    </a:xfrm>
                    <a:prstGeom prst="rect">
                      <a:avLst/>
                    </a:prstGeom>
                    <a:noFill/>
                  </pic:spPr>
                </pic:pic>
              </a:graphicData>
            </a:graphic>
            <wp14:sizeRelH relativeFrom="page">
              <wp14:pctWidth>0</wp14:pctWidth>
            </wp14:sizeRelH>
            <wp14:sizeRelV relativeFrom="page">
              <wp14:pctHeight>0</wp14:pctHeight>
            </wp14:sizeRelV>
          </wp:anchor>
        </w:drawing>
      </w:r>
    </w:p>
    <w:p w14:paraId="7DF43DC7" w14:textId="77777777" w:rsidR="00D85165" w:rsidRDefault="00D85165" w:rsidP="00D85165">
      <w:pPr>
        <w:rPr>
          <w:rFonts w:ascii="Trebuchet MS" w:hAnsi="Trebuchet MS"/>
          <w:color w:val="000000"/>
          <w:sz w:val="28"/>
          <w:szCs w:val="28"/>
        </w:rPr>
      </w:pPr>
      <w:r>
        <w:rPr>
          <w:rFonts w:ascii="Trebuchet MS" w:hAnsi="Trebuchet MS"/>
          <w:b/>
          <w:bCs/>
          <w:color w:val="48C1AC"/>
          <w:sz w:val="28"/>
          <w:szCs w:val="28"/>
        </w:rPr>
        <w:t>Rachel Pleasant</w:t>
      </w:r>
      <w:r>
        <w:rPr>
          <w:rFonts w:ascii="Trebuchet MS" w:hAnsi="Trebuchet MS"/>
          <w:color w:val="48C1AC"/>
          <w:sz w:val="28"/>
          <w:szCs w:val="28"/>
        </w:rPr>
        <w:t xml:space="preserve"> </w:t>
      </w:r>
      <w:r>
        <w:rPr>
          <w:rFonts w:ascii="Trebuchet MS" w:hAnsi="Trebuchet MS"/>
          <w:color w:val="63666A"/>
          <w:sz w:val="28"/>
          <w:szCs w:val="28"/>
        </w:rPr>
        <w:t>| Senior Director</w:t>
      </w:r>
    </w:p>
    <w:p w14:paraId="1DF2F31B" w14:textId="77777777" w:rsidR="00D85165" w:rsidRDefault="00D85165" w:rsidP="00D85165">
      <w:pPr>
        <w:rPr>
          <w:rFonts w:ascii="Trebuchet MS" w:hAnsi="Trebuchet MS"/>
          <w:color w:val="63666A"/>
          <w:sz w:val="20"/>
          <w:szCs w:val="20"/>
        </w:rPr>
      </w:pPr>
      <w:r>
        <w:rPr>
          <w:rFonts w:ascii="Trebuchet MS" w:hAnsi="Trebuchet MS"/>
          <w:color w:val="63666A"/>
          <w:sz w:val="20"/>
          <w:szCs w:val="20"/>
        </w:rPr>
        <w:t>Public Relations &amp; Strategic Partnerships | Polk County Public Schools</w:t>
      </w:r>
    </w:p>
    <w:p w14:paraId="0C65175F" w14:textId="77777777" w:rsidR="00D85165" w:rsidRDefault="00D85165" w:rsidP="00D85165">
      <w:pPr>
        <w:rPr>
          <w:rFonts w:ascii="Trebuchet MS" w:hAnsi="Trebuchet MS"/>
          <w:color w:val="63666A"/>
          <w:sz w:val="20"/>
          <w:szCs w:val="20"/>
        </w:rPr>
      </w:pPr>
      <w:r>
        <w:rPr>
          <w:rFonts w:ascii="Trebuchet MS" w:hAnsi="Trebuchet MS"/>
          <w:color w:val="63666A"/>
          <w:sz w:val="20"/>
          <w:szCs w:val="20"/>
        </w:rPr>
        <w:t>1915 South Floral Avenue, Bartow, FL 33831</w:t>
      </w:r>
    </w:p>
    <w:p w14:paraId="1D3E52B5" w14:textId="77777777" w:rsidR="00D85165" w:rsidRDefault="00D85165" w:rsidP="00D85165">
      <w:pPr>
        <w:rPr>
          <w:color w:val="000000"/>
          <w:sz w:val="20"/>
          <w:szCs w:val="20"/>
        </w:rPr>
      </w:pPr>
      <w:r>
        <w:rPr>
          <w:rFonts w:ascii="Trebuchet MS" w:hAnsi="Trebuchet MS"/>
          <w:color w:val="63666A"/>
          <w:sz w:val="20"/>
          <w:szCs w:val="20"/>
        </w:rPr>
        <w:t xml:space="preserve">T: 863-457-4708 | C: 863-670-0963 | </w:t>
      </w:r>
      <w:hyperlink r:id="rId7" w:history="1">
        <w:r>
          <w:rPr>
            <w:rStyle w:val="Hyperlink"/>
            <w:rFonts w:ascii="Trebuchet MS" w:hAnsi="Trebuchet MS"/>
            <w:color w:val="63666A"/>
            <w:sz w:val="20"/>
            <w:szCs w:val="20"/>
          </w:rPr>
          <w:t>polkschoolsfl.com</w:t>
        </w:r>
      </w:hyperlink>
    </w:p>
    <w:p w14:paraId="7AF7B042" w14:textId="77777777" w:rsidR="00D85165" w:rsidRDefault="00D85165" w:rsidP="00D85165">
      <w:pPr>
        <w:rPr>
          <w:color w:val="000000"/>
        </w:rPr>
      </w:pPr>
    </w:p>
    <w:p w14:paraId="3612B9C9" w14:textId="77777777" w:rsidR="00E41329" w:rsidRDefault="00E41329"/>
    <w:sectPr w:rsidR="00E4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65"/>
    <w:rsid w:val="00D85165"/>
    <w:rsid w:val="00E4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C47E6"/>
  <w15:chartTrackingRefBased/>
  <w15:docId w15:val="{30E5AC0C-8412-4077-BAC9-6BD557CF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1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2.safelinks.protection.outlook.com/?url=http%3A%2F%2Fwww.polkschoolsfl.com%2F&amp;data=02%7C01%7Csarah.fortney%40polk-fl.net%7C4067589fcf0847d21ae008d838b822ba%7C3ce159a93b59425bb96604d39f099bba%7C0%7C0%7C637321710803246109&amp;sdata=p56PGDjy0yeASBhcKqply%2FWPjmpRvJCxOyhCLwiS5H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cid:image001.png@01D66A60.B2FEDC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dc:creator>
  <cp:keywords/>
  <dc:description/>
  <cp:lastModifiedBy>messina</cp:lastModifiedBy>
  <cp:revision>1</cp:revision>
  <dcterms:created xsi:type="dcterms:W3CDTF">2020-08-11T14:42:00Z</dcterms:created>
  <dcterms:modified xsi:type="dcterms:W3CDTF">2020-08-11T14:48:00Z</dcterms:modified>
</cp:coreProperties>
</file>